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EA1D2" w14:textId="77777777" w:rsidR="001A1700" w:rsidRDefault="001A1700">
      <w:pPr>
        <w:rPr>
          <w:b/>
        </w:rPr>
      </w:pPr>
    </w:p>
    <w:p w14:paraId="0130ABF2" w14:textId="77777777" w:rsidR="001A1700" w:rsidRDefault="001A1700">
      <w:pPr>
        <w:rPr>
          <w:b/>
        </w:rPr>
      </w:pPr>
    </w:p>
    <w:p w14:paraId="00000002" w14:textId="01053ED9" w:rsidR="001F3906" w:rsidRPr="00076F54" w:rsidRDefault="006F4488">
      <w:pPr>
        <w:rPr>
          <w:b/>
        </w:rPr>
      </w:pPr>
      <w:r>
        <w:rPr>
          <w:b/>
        </w:rPr>
        <w:t xml:space="preserve">Registered Sex Offender Access Policy. </w:t>
      </w:r>
    </w:p>
    <w:p w14:paraId="00000003" w14:textId="77777777" w:rsidR="001F3906" w:rsidRDefault="001F3906"/>
    <w:p w14:paraId="00000004" w14:textId="278EC940" w:rsidR="001F3906" w:rsidRDefault="006F4488">
      <w:r>
        <w:t xml:space="preserve">Iowa Code Chapter </w:t>
      </w:r>
      <w:proofErr w:type="spellStart"/>
      <w:r>
        <w:t>692A</w:t>
      </w:r>
      <w:proofErr w:type="spellEnd"/>
      <w:r>
        <w:t xml:space="preserve"> excludes registered sex offenders convicted of offenses against minors from public librar</w:t>
      </w:r>
      <w:r w:rsidR="00BB618C">
        <w:t>ies.</w:t>
      </w:r>
      <w:r>
        <w:t xml:space="preserve"> The Code provides an exception to this prohibition</w:t>
      </w:r>
      <w:r w:rsidR="00F750D2">
        <w:t xml:space="preserve"> with</w:t>
      </w:r>
      <w:r w:rsidR="000B059B">
        <w:t xml:space="preserve"> written</w:t>
      </w:r>
      <w:r w:rsidR="00F750D2">
        <w:t xml:space="preserve"> permission from the Library Director or the</w:t>
      </w:r>
      <w:r w:rsidR="00AF2022">
        <w:t xml:space="preserve"> Director’s</w:t>
      </w:r>
      <w:r w:rsidR="00F750D2">
        <w:t xml:space="preserve"> designee. </w:t>
      </w:r>
    </w:p>
    <w:p w14:paraId="00000005" w14:textId="77777777" w:rsidR="001F3906" w:rsidRDefault="001F3906"/>
    <w:p w14:paraId="00000006" w14:textId="7641A373" w:rsidR="001F3906" w:rsidRDefault="006F4488">
      <w:r>
        <w:t>The Library reserves its legal right to deny access to any person coming within the restrictions of Iowa Code 692A.113(2), and no such person shall be admitted without permission</w:t>
      </w:r>
      <w:r w:rsidR="00132CF2">
        <w:t>.</w:t>
      </w:r>
      <w:r>
        <w:t xml:space="preserve"> Said prohibition shall not apply to persons denied under the Code who are dropping off their own children outside the building, or to persons going onto the premises for voting purposes in a public election. The issuance of a library card does not constitute permission to enter the library or be present on library property. </w:t>
      </w:r>
    </w:p>
    <w:p w14:paraId="00000007" w14:textId="77777777" w:rsidR="001F3906" w:rsidRDefault="001F3906"/>
    <w:p w14:paraId="00000008" w14:textId="3578F309" w:rsidR="001F3906" w:rsidRDefault="006F4488">
      <w:r>
        <w:t>Registered sex offenders convicted of sex offenses against minors may be eligible for some library services. They may receive information via telephone or online</w:t>
      </w:r>
      <w:r w:rsidR="00944129">
        <w:t xml:space="preserve"> and have access to our online resources</w:t>
      </w:r>
      <w:r>
        <w:t>. They may register for a card directly w</w:t>
      </w:r>
      <w:bookmarkStart w:id="0" w:name="_GoBack"/>
      <w:bookmarkEnd w:id="0"/>
      <w:r>
        <w:t xml:space="preserve">ith the Director, or </w:t>
      </w:r>
      <w:r w:rsidR="00BB618C">
        <w:t>the</w:t>
      </w:r>
      <w:r w:rsidR="00E84F6D">
        <w:t xml:space="preserve"> Director’s</w:t>
      </w:r>
      <w:r>
        <w:t xml:space="preserve"> designee, via telephone or online, and </w:t>
      </w:r>
      <w:r w:rsidR="00181ECD">
        <w:t xml:space="preserve">are responsible for </w:t>
      </w:r>
      <w:proofErr w:type="gramStart"/>
      <w:r>
        <w:t>mak</w:t>
      </w:r>
      <w:r w:rsidR="00181ECD">
        <w:t>ing</w:t>
      </w:r>
      <w:r w:rsidR="00C72E06">
        <w:t xml:space="preserve"> </w:t>
      </w:r>
      <w:r>
        <w:t>arrangements</w:t>
      </w:r>
      <w:proofErr w:type="gramEnd"/>
      <w:r>
        <w:t xml:space="preserve"> for a person of their choosing to select, check out, and return materials</w:t>
      </w:r>
      <w:r w:rsidR="00181ECD">
        <w:t xml:space="preserve"> </w:t>
      </w:r>
      <w:r>
        <w:t>through possession of the library user’s card.</w:t>
      </w:r>
      <w:r w:rsidR="00C72E06">
        <w:t xml:space="preserve"> Homebound service may be available by request. </w:t>
      </w:r>
    </w:p>
    <w:p w14:paraId="00000009" w14:textId="77777777" w:rsidR="001F3906" w:rsidRDefault="001F3906"/>
    <w:p w14:paraId="0000000A" w14:textId="250FD850" w:rsidR="001F3906" w:rsidRDefault="006F4488">
      <w:r>
        <w:t xml:space="preserve">Background checks will be performed using the National Sex Offender Registry on all employees, applicant, potential employees, and volunteers, including library board members or potential library board members, who are or will be working on library property. Violations of this policy will be immediately reported to law enforcement and violators will lose all library privileges. Individuals may appeal the </w:t>
      </w:r>
      <w:r w:rsidR="009E66C8">
        <w:t>library’s decision</w:t>
      </w:r>
      <w:r>
        <w:t xml:space="preserve">, as it relates to them, in writing to the Library Board of Trustees. </w:t>
      </w:r>
    </w:p>
    <w:p w14:paraId="199E2666" w14:textId="3D12A78A" w:rsidR="00FD1DB4" w:rsidRDefault="00FD1DB4" w:rsidP="00FD1DB4"/>
    <w:p w14:paraId="5E5CA493" w14:textId="232272EC" w:rsidR="00927B57" w:rsidRDefault="00927B57"/>
    <w:tbl>
      <w:tblPr>
        <w:tblStyle w:val="TableGrid"/>
        <w:tblW w:w="0" w:type="auto"/>
        <w:tblLook w:val="04A0" w:firstRow="1" w:lastRow="0" w:firstColumn="1" w:lastColumn="0" w:noHBand="0" w:noVBand="1"/>
      </w:tblPr>
      <w:tblGrid>
        <w:gridCol w:w="1516"/>
        <w:gridCol w:w="2259"/>
        <w:gridCol w:w="1530"/>
        <w:gridCol w:w="2340"/>
      </w:tblGrid>
      <w:tr w:rsidR="00927B57" w14:paraId="4767A54A" w14:textId="77777777" w:rsidTr="000B40DE">
        <w:tc>
          <w:tcPr>
            <w:tcW w:w="1516" w:type="dxa"/>
          </w:tcPr>
          <w:p w14:paraId="09BE36FF" w14:textId="77777777" w:rsidR="00927B57" w:rsidRDefault="00927B57" w:rsidP="00213D5D">
            <w:pPr>
              <w:spacing w:line="360" w:lineRule="auto"/>
              <w:rPr>
                <w:rFonts w:ascii="Segoe UI" w:hAnsi="Segoe UI" w:cs="Segoe UI"/>
                <w:sz w:val="24"/>
                <w:szCs w:val="24"/>
              </w:rPr>
            </w:pPr>
            <w:r>
              <w:rPr>
                <w:rFonts w:ascii="Segoe UI" w:hAnsi="Segoe UI" w:cs="Segoe UI"/>
                <w:sz w:val="24"/>
                <w:szCs w:val="24"/>
              </w:rPr>
              <w:t>Adopted</w:t>
            </w:r>
          </w:p>
        </w:tc>
        <w:tc>
          <w:tcPr>
            <w:tcW w:w="2259" w:type="dxa"/>
          </w:tcPr>
          <w:p w14:paraId="61508B7C" w14:textId="77777777" w:rsidR="00927B57" w:rsidRDefault="00927B57" w:rsidP="00213D5D">
            <w:pPr>
              <w:spacing w:line="360" w:lineRule="auto"/>
              <w:rPr>
                <w:rFonts w:ascii="Segoe UI" w:hAnsi="Segoe UI" w:cs="Segoe UI"/>
                <w:sz w:val="24"/>
                <w:szCs w:val="24"/>
              </w:rPr>
            </w:pPr>
            <w:r>
              <w:rPr>
                <w:rFonts w:ascii="Segoe UI" w:hAnsi="Segoe UI" w:cs="Segoe UI"/>
                <w:sz w:val="24"/>
                <w:szCs w:val="24"/>
              </w:rPr>
              <w:t>Revised</w:t>
            </w:r>
          </w:p>
        </w:tc>
        <w:tc>
          <w:tcPr>
            <w:tcW w:w="1530" w:type="dxa"/>
          </w:tcPr>
          <w:p w14:paraId="6A03EC63" w14:textId="77777777" w:rsidR="00927B57" w:rsidRDefault="00927B57" w:rsidP="00213D5D">
            <w:pPr>
              <w:spacing w:line="360" w:lineRule="auto"/>
              <w:rPr>
                <w:rFonts w:ascii="Segoe UI" w:hAnsi="Segoe UI" w:cs="Segoe UI"/>
                <w:sz w:val="24"/>
                <w:szCs w:val="24"/>
              </w:rPr>
            </w:pPr>
            <w:r>
              <w:rPr>
                <w:rFonts w:ascii="Segoe UI" w:hAnsi="Segoe UI" w:cs="Segoe UI"/>
                <w:sz w:val="24"/>
                <w:szCs w:val="24"/>
              </w:rPr>
              <w:t>Reviewed</w:t>
            </w:r>
          </w:p>
        </w:tc>
        <w:tc>
          <w:tcPr>
            <w:tcW w:w="2340" w:type="dxa"/>
          </w:tcPr>
          <w:p w14:paraId="339071B9" w14:textId="77777777" w:rsidR="00927B57" w:rsidRDefault="00927B57" w:rsidP="00213D5D">
            <w:pPr>
              <w:spacing w:line="360" w:lineRule="auto"/>
              <w:rPr>
                <w:rFonts w:ascii="Segoe UI" w:hAnsi="Segoe UI" w:cs="Segoe UI"/>
                <w:sz w:val="24"/>
                <w:szCs w:val="24"/>
              </w:rPr>
            </w:pPr>
            <w:r>
              <w:rPr>
                <w:rFonts w:ascii="Segoe UI" w:hAnsi="Segoe UI" w:cs="Segoe UI"/>
                <w:sz w:val="24"/>
                <w:szCs w:val="24"/>
              </w:rPr>
              <w:t>Next Review Due</w:t>
            </w:r>
          </w:p>
        </w:tc>
      </w:tr>
      <w:tr w:rsidR="00927B57" w14:paraId="3830446F" w14:textId="77777777" w:rsidTr="000B40DE">
        <w:tc>
          <w:tcPr>
            <w:tcW w:w="1516" w:type="dxa"/>
          </w:tcPr>
          <w:p w14:paraId="6E3CF4FA" w14:textId="3DC39075" w:rsidR="00927B57" w:rsidRDefault="00FD1DB4" w:rsidP="00213D5D">
            <w:pPr>
              <w:spacing w:line="360" w:lineRule="auto"/>
              <w:rPr>
                <w:rFonts w:ascii="Segoe UI" w:hAnsi="Segoe UI" w:cs="Segoe UI"/>
                <w:sz w:val="24"/>
                <w:szCs w:val="24"/>
              </w:rPr>
            </w:pPr>
            <w:r>
              <w:rPr>
                <w:rFonts w:ascii="Segoe UI" w:hAnsi="Segoe UI" w:cs="Segoe UI"/>
                <w:sz w:val="24"/>
                <w:szCs w:val="24"/>
              </w:rPr>
              <w:t>9/8/2009</w:t>
            </w:r>
          </w:p>
        </w:tc>
        <w:tc>
          <w:tcPr>
            <w:tcW w:w="2259" w:type="dxa"/>
          </w:tcPr>
          <w:p w14:paraId="6BE32491" w14:textId="5391C72E" w:rsidR="00927B57" w:rsidRDefault="00FD1DB4" w:rsidP="00213D5D">
            <w:pPr>
              <w:spacing w:line="360" w:lineRule="auto"/>
              <w:rPr>
                <w:rFonts w:ascii="Segoe UI" w:hAnsi="Segoe UI" w:cs="Segoe UI"/>
                <w:sz w:val="24"/>
                <w:szCs w:val="24"/>
              </w:rPr>
            </w:pPr>
            <w:r>
              <w:rPr>
                <w:rFonts w:ascii="Segoe UI" w:hAnsi="Segoe UI" w:cs="Segoe UI"/>
                <w:sz w:val="24"/>
                <w:szCs w:val="24"/>
              </w:rPr>
              <w:t>10/2014</w:t>
            </w:r>
            <w:r w:rsidR="000B40DE">
              <w:rPr>
                <w:rFonts w:ascii="Segoe UI" w:hAnsi="Segoe UI" w:cs="Segoe UI"/>
                <w:sz w:val="24"/>
                <w:szCs w:val="24"/>
              </w:rPr>
              <w:t xml:space="preserve">                 </w:t>
            </w:r>
          </w:p>
          <w:p w14:paraId="3522D4D7" w14:textId="77777777" w:rsidR="00FD1DB4" w:rsidRDefault="00FD1DB4" w:rsidP="00213D5D">
            <w:pPr>
              <w:spacing w:line="360" w:lineRule="auto"/>
              <w:rPr>
                <w:rFonts w:ascii="Segoe UI" w:hAnsi="Segoe UI" w:cs="Segoe UI"/>
                <w:sz w:val="24"/>
                <w:szCs w:val="24"/>
              </w:rPr>
            </w:pPr>
            <w:r>
              <w:rPr>
                <w:rFonts w:ascii="Segoe UI" w:hAnsi="Segoe UI" w:cs="Segoe UI"/>
                <w:sz w:val="24"/>
                <w:szCs w:val="24"/>
              </w:rPr>
              <w:t>10/2019</w:t>
            </w:r>
          </w:p>
          <w:p w14:paraId="338F06A5" w14:textId="1866E0CB" w:rsidR="000B40DE" w:rsidRDefault="000B40DE" w:rsidP="00213D5D">
            <w:pPr>
              <w:spacing w:line="360" w:lineRule="auto"/>
              <w:rPr>
                <w:rFonts w:ascii="Segoe UI" w:hAnsi="Segoe UI" w:cs="Segoe UI"/>
                <w:sz w:val="24"/>
                <w:szCs w:val="24"/>
              </w:rPr>
            </w:pPr>
            <w:r>
              <w:rPr>
                <w:rFonts w:ascii="Segoe UI" w:hAnsi="Segoe UI" w:cs="Segoe UI"/>
                <w:sz w:val="24"/>
                <w:szCs w:val="24"/>
              </w:rPr>
              <w:t>2/2023</w:t>
            </w:r>
          </w:p>
        </w:tc>
        <w:tc>
          <w:tcPr>
            <w:tcW w:w="1530" w:type="dxa"/>
          </w:tcPr>
          <w:p w14:paraId="5CC2A6B2" w14:textId="77777777" w:rsidR="00927B57" w:rsidRDefault="00FD1DB4" w:rsidP="00213D5D">
            <w:pPr>
              <w:spacing w:line="360" w:lineRule="auto"/>
              <w:rPr>
                <w:rFonts w:ascii="Segoe UI" w:hAnsi="Segoe UI" w:cs="Segoe UI"/>
                <w:sz w:val="24"/>
                <w:szCs w:val="24"/>
              </w:rPr>
            </w:pPr>
            <w:r>
              <w:rPr>
                <w:rFonts w:ascii="Segoe UI" w:hAnsi="Segoe UI" w:cs="Segoe UI"/>
                <w:sz w:val="24"/>
                <w:szCs w:val="24"/>
              </w:rPr>
              <w:t>5/2010</w:t>
            </w:r>
          </w:p>
          <w:p w14:paraId="14D09033" w14:textId="0A150B6A" w:rsidR="00FD1DB4" w:rsidRDefault="00FD1DB4" w:rsidP="00213D5D">
            <w:pPr>
              <w:spacing w:line="360" w:lineRule="auto"/>
              <w:rPr>
                <w:rFonts w:ascii="Segoe UI" w:hAnsi="Segoe UI" w:cs="Segoe UI"/>
                <w:sz w:val="24"/>
                <w:szCs w:val="24"/>
              </w:rPr>
            </w:pPr>
            <w:r>
              <w:rPr>
                <w:rFonts w:ascii="Segoe UI" w:hAnsi="Segoe UI" w:cs="Segoe UI"/>
                <w:sz w:val="24"/>
                <w:szCs w:val="24"/>
              </w:rPr>
              <w:t>1/2023</w:t>
            </w:r>
          </w:p>
        </w:tc>
        <w:tc>
          <w:tcPr>
            <w:tcW w:w="2340" w:type="dxa"/>
          </w:tcPr>
          <w:p w14:paraId="2038A575" w14:textId="4ED3439B" w:rsidR="00927B57" w:rsidRDefault="00927B57" w:rsidP="00213D5D">
            <w:pPr>
              <w:spacing w:line="360" w:lineRule="auto"/>
              <w:rPr>
                <w:rFonts w:ascii="Segoe UI" w:hAnsi="Segoe UI" w:cs="Segoe UI"/>
                <w:sz w:val="24"/>
                <w:szCs w:val="24"/>
              </w:rPr>
            </w:pPr>
            <w:r>
              <w:rPr>
                <w:rFonts w:ascii="Segoe UI" w:hAnsi="Segoe UI" w:cs="Segoe UI"/>
                <w:sz w:val="24"/>
                <w:szCs w:val="24"/>
              </w:rPr>
              <w:t>1/202</w:t>
            </w:r>
            <w:r w:rsidR="00FD1DB4">
              <w:rPr>
                <w:rFonts w:ascii="Segoe UI" w:hAnsi="Segoe UI" w:cs="Segoe UI"/>
                <w:sz w:val="24"/>
                <w:szCs w:val="24"/>
              </w:rPr>
              <w:t>5</w:t>
            </w:r>
          </w:p>
        </w:tc>
      </w:tr>
    </w:tbl>
    <w:p w14:paraId="7B9F8133" w14:textId="77777777" w:rsidR="00927B57" w:rsidRDefault="00927B57"/>
    <w:sectPr w:rsidR="00927B57">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D8489" w14:textId="77777777" w:rsidR="00C2466B" w:rsidRDefault="00C2466B" w:rsidP="00C2466B">
      <w:pPr>
        <w:spacing w:line="240" w:lineRule="auto"/>
      </w:pPr>
      <w:r>
        <w:separator/>
      </w:r>
    </w:p>
  </w:endnote>
  <w:endnote w:type="continuationSeparator" w:id="0">
    <w:p w14:paraId="44E6273E" w14:textId="77777777" w:rsidR="00C2466B" w:rsidRDefault="00C2466B" w:rsidP="00C24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E9BF1" w14:textId="77777777" w:rsidR="00C2466B" w:rsidRDefault="00C2466B" w:rsidP="00C2466B">
      <w:pPr>
        <w:spacing w:line="240" w:lineRule="auto"/>
      </w:pPr>
      <w:r>
        <w:separator/>
      </w:r>
    </w:p>
  </w:footnote>
  <w:footnote w:type="continuationSeparator" w:id="0">
    <w:p w14:paraId="208AB37B" w14:textId="77777777" w:rsidR="00C2466B" w:rsidRDefault="00C2466B" w:rsidP="00C246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4F663" w14:textId="6A039F95" w:rsidR="001A1700" w:rsidRDefault="001A1700" w:rsidP="001A1700">
    <w:pPr>
      <w:pStyle w:val="Header"/>
      <w:ind w:firstLine="3600"/>
    </w:pPr>
    <w:r>
      <w:rPr>
        <w:noProof/>
      </w:rPr>
      <w:drawing>
        <wp:anchor distT="0" distB="0" distL="114300" distR="114300" simplePos="0" relativeHeight="251658240" behindDoc="1" locked="0" layoutInCell="1" allowOverlap="1" wp14:anchorId="5488F829" wp14:editId="350CAA41">
          <wp:simplePos x="0" y="0"/>
          <wp:positionH relativeFrom="margin">
            <wp:align>left</wp:align>
          </wp:positionH>
          <wp:positionV relativeFrom="paragraph">
            <wp:posOffset>1270</wp:posOffset>
          </wp:positionV>
          <wp:extent cx="1636776" cy="960120"/>
          <wp:effectExtent l="0" t="0" r="1905" b="0"/>
          <wp:wrapTight wrapText="right">
            <wp:wrapPolygon edited="0">
              <wp:start x="0" y="0"/>
              <wp:lineTo x="0" y="21000"/>
              <wp:lineTo x="21374" y="21000"/>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776" cy="960120"/>
                  </a:xfrm>
                  <a:prstGeom prst="rect">
                    <a:avLst/>
                  </a:prstGeom>
                  <a:noFill/>
                </pic:spPr>
              </pic:pic>
            </a:graphicData>
          </a:graphic>
          <wp14:sizeRelH relativeFrom="margin">
            <wp14:pctWidth>0</wp14:pctWidth>
          </wp14:sizeRelH>
          <wp14:sizeRelV relativeFrom="margin">
            <wp14:pctHeight>0</wp14:pctHeight>
          </wp14:sizeRelV>
        </wp:anchor>
      </w:drawing>
    </w:r>
    <w:r>
      <w:t>306 8th Ave S</w:t>
    </w:r>
  </w:p>
  <w:p w14:paraId="795D12AC" w14:textId="57938D32" w:rsidR="001A1700" w:rsidRDefault="001A1700" w:rsidP="001A1700">
    <w:pPr>
      <w:pStyle w:val="Header"/>
      <w:ind w:left="2160" w:firstLine="720"/>
    </w:pPr>
    <w:r>
      <w:t xml:space="preserve">                                               Clinton, IA 52732</w:t>
    </w:r>
  </w:p>
  <w:p w14:paraId="3C4F0FD5" w14:textId="7443EFEE" w:rsidR="001A1700" w:rsidRDefault="001A1700" w:rsidP="001A1700">
    <w:pPr>
      <w:pStyle w:val="Header"/>
      <w:ind w:left="2160" w:firstLine="720"/>
    </w:pPr>
    <w:r>
      <w:tab/>
      <w:t xml:space="preserve">                                               563.242.8441</w:t>
    </w:r>
  </w:p>
  <w:p w14:paraId="7E928287" w14:textId="3E914193" w:rsidR="001A1700" w:rsidRDefault="001A1700" w:rsidP="001A1700">
    <w:pPr>
      <w:pStyle w:val="Header"/>
      <w:ind w:left="2160" w:firstLine="720"/>
    </w:pPr>
    <w:r>
      <w:t xml:space="preserve">                                               </w:t>
    </w:r>
    <w:r w:rsidR="005450B6">
      <w:t xml:space="preserve">www.clintonpubliclibrary.us              </w:t>
    </w:r>
    <w:r>
      <w:t xml:space="preserve">  </w:t>
    </w:r>
  </w:p>
  <w:p w14:paraId="12EEFE94" w14:textId="40C2C76A" w:rsidR="005450B6" w:rsidRDefault="001A1700" w:rsidP="001A1700">
    <w:pPr>
      <w:pStyle w:val="Header"/>
      <w:ind w:left="2160" w:firstLine="720"/>
    </w:pPr>
    <w:r>
      <w:t xml:space="preserve">                                               </w:t>
    </w:r>
    <w:hyperlink r:id="rId2" w:history="1">
      <w:r w:rsidRPr="00724414">
        <w:rPr>
          <w:rStyle w:val="Hyperlink"/>
        </w:rPr>
        <w:t>info@clintonpubliclibrary.us</w:t>
      </w:r>
    </w:hyperlink>
    <w:r w:rsidR="005450B6">
      <w:t xml:space="preserve"> </w:t>
    </w:r>
  </w:p>
  <w:p w14:paraId="26308CB5" w14:textId="3EE9A04C" w:rsidR="00C2466B" w:rsidRDefault="005450B6" w:rsidP="005450B6">
    <w:pPr>
      <w:pStyle w:val="Header"/>
      <w:tabs>
        <w:tab w:val="clear" w:pos="4680"/>
        <w:tab w:val="center" w:pos="5220"/>
      </w:tabs>
      <w:ind w:left="2880"/>
    </w:pPr>
    <w:r>
      <w:tab/>
      <w:t xml:space="preserve">             </w:t>
    </w:r>
  </w:p>
  <w:p w14:paraId="023CFD5C" w14:textId="77777777" w:rsidR="00C2466B" w:rsidRDefault="00C246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06"/>
    <w:rsid w:val="0006296E"/>
    <w:rsid w:val="00076F54"/>
    <w:rsid w:val="000B059B"/>
    <w:rsid w:val="000B40DE"/>
    <w:rsid w:val="00132CF2"/>
    <w:rsid w:val="00181ECD"/>
    <w:rsid w:val="001A1700"/>
    <w:rsid w:val="001F3906"/>
    <w:rsid w:val="002832B6"/>
    <w:rsid w:val="00321C52"/>
    <w:rsid w:val="005450B6"/>
    <w:rsid w:val="006F4488"/>
    <w:rsid w:val="00927B57"/>
    <w:rsid w:val="00944129"/>
    <w:rsid w:val="009E66C8"/>
    <w:rsid w:val="00AF2022"/>
    <w:rsid w:val="00BB618C"/>
    <w:rsid w:val="00C2466B"/>
    <w:rsid w:val="00C72E06"/>
    <w:rsid w:val="00E84F6D"/>
    <w:rsid w:val="00F750D2"/>
    <w:rsid w:val="00FD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D4911E"/>
  <w15:docId w15:val="{1B669316-690D-4EC5-915B-A54E3961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2466B"/>
    <w:pPr>
      <w:tabs>
        <w:tab w:val="center" w:pos="4680"/>
        <w:tab w:val="right" w:pos="9360"/>
      </w:tabs>
      <w:spacing w:line="240" w:lineRule="auto"/>
    </w:pPr>
  </w:style>
  <w:style w:type="character" w:customStyle="1" w:styleId="HeaderChar">
    <w:name w:val="Header Char"/>
    <w:basedOn w:val="DefaultParagraphFont"/>
    <w:link w:val="Header"/>
    <w:uiPriority w:val="99"/>
    <w:rsid w:val="00C2466B"/>
  </w:style>
  <w:style w:type="paragraph" w:styleId="Footer">
    <w:name w:val="footer"/>
    <w:basedOn w:val="Normal"/>
    <w:link w:val="FooterChar"/>
    <w:uiPriority w:val="99"/>
    <w:unhideWhenUsed/>
    <w:rsid w:val="00C2466B"/>
    <w:pPr>
      <w:tabs>
        <w:tab w:val="center" w:pos="4680"/>
        <w:tab w:val="right" w:pos="9360"/>
      </w:tabs>
      <w:spacing w:line="240" w:lineRule="auto"/>
    </w:pPr>
  </w:style>
  <w:style w:type="character" w:customStyle="1" w:styleId="FooterChar">
    <w:name w:val="Footer Char"/>
    <w:basedOn w:val="DefaultParagraphFont"/>
    <w:link w:val="Footer"/>
    <w:uiPriority w:val="99"/>
    <w:rsid w:val="00C2466B"/>
  </w:style>
  <w:style w:type="character" w:styleId="Hyperlink">
    <w:name w:val="Hyperlink"/>
    <w:basedOn w:val="DefaultParagraphFont"/>
    <w:uiPriority w:val="99"/>
    <w:unhideWhenUsed/>
    <w:rsid w:val="005450B6"/>
    <w:rPr>
      <w:color w:val="0000FF" w:themeColor="hyperlink"/>
      <w:u w:val="single"/>
    </w:rPr>
  </w:style>
  <w:style w:type="character" w:styleId="UnresolvedMention">
    <w:name w:val="Unresolved Mention"/>
    <w:basedOn w:val="DefaultParagraphFont"/>
    <w:uiPriority w:val="99"/>
    <w:semiHidden/>
    <w:unhideWhenUsed/>
    <w:rsid w:val="005450B6"/>
    <w:rPr>
      <w:color w:val="605E5C"/>
      <w:shd w:val="clear" w:color="auto" w:fill="E1DFDD"/>
    </w:rPr>
  </w:style>
  <w:style w:type="table" w:styleId="TableGrid">
    <w:name w:val="Table Grid"/>
    <w:basedOn w:val="TableNormal"/>
    <w:uiPriority w:val="39"/>
    <w:rsid w:val="00927B57"/>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DB4"/>
    <w:pPr>
      <w:autoSpaceDE w:val="0"/>
      <w:autoSpaceDN w:val="0"/>
      <w:adjustRightInd w:val="0"/>
      <w:spacing w:line="240" w:lineRule="auto"/>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info@clintonpubliclibrary.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Clinton Iowa</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Mesecher</dc:creator>
  <cp:lastModifiedBy>Susan Mesecher</cp:lastModifiedBy>
  <cp:revision>20</cp:revision>
  <dcterms:created xsi:type="dcterms:W3CDTF">2019-11-04T18:14:00Z</dcterms:created>
  <dcterms:modified xsi:type="dcterms:W3CDTF">2023-02-15T17:29:00Z</dcterms:modified>
</cp:coreProperties>
</file>