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27" w:rsidRPr="004055B2" w:rsidRDefault="004055B2" w:rsidP="004055B2">
      <w:pPr>
        <w:spacing w:after="259" w:line="248" w:lineRule="auto"/>
        <w:ind w:left="-5" w:right="5684"/>
        <w:rPr>
          <w:b/>
        </w:rPr>
      </w:pPr>
      <w:r>
        <w:rPr>
          <w:b/>
        </w:rPr>
        <w:t xml:space="preserve">Collection Development </w:t>
      </w:r>
      <w:r>
        <w:rPr>
          <w:b/>
        </w:rPr>
        <w:br/>
      </w:r>
      <w:r>
        <w:rPr>
          <w:b/>
        </w:rPr>
        <w:t xml:space="preserve">Revised 4/10/2018  </w:t>
      </w:r>
    </w:p>
    <w:p w:rsidR="00B56827" w:rsidRDefault="004055B2">
      <w:pPr>
        <w:spacing w:after="270" w:line="238" w:lineRule="auto"/>
        <w:ind w:left="31" w:firstLine="0"/>
      </w:pPr>
      <w:r>
        <w:t>Clinton Public Library Board of Trustees endorses ALA’s statements and interpretations of: Library Bill of Rights, Freedom to Read, and Freedom to View. Materials selected in accordance with the library’s Collection Development Policy are considered protec</w:t>
      </w:r>
      <w:r>
        <w:t>ted under the First Amendment of the U.S. Constitution.</w:t>
      </w:r>
    </w:p>
    <w:p w:rsidR="00B56827" w:rsidRDefault="004055B2">
      <w:pPr>
        <w:spacing w:after="448"/>
        <w:ind w:right="5"/>
      </w:pPr>
      <w:r>
        <w:t>C</w:t>
      </w:r>
      <w:r>
        <w:t xml:space="preserve">linton Public Library’s Collection Developments revolves around the following goals: </w:t>
      </w:r>
    </w:p>
    <w:p w:rsidR="00B56827" w:rsidRDefault="004055B2">
      <w:pPr>
        <w:numPr>
          <w:ilvl w:val="0"/>
          <w:numId w:val="1"/>
        </w:numPr>
        <w:spacing w:after="0"/>
        <w:ind w:hanging="362"/>
      </w:pPr>
      <w:r>
        <w:rPr>
          <w:b/>
        </w:rPr>
        <w:t>Supporting life-long learning by providing free access to diverse and balanced collections, and combining a blend</w:t>
      </w:r>
      <w:r>
        <w:rPr>
          <w:b/>
        </w:rPr>
        <w:t xml:space="preserve"> of traditional print materials with an expanding body of electronic media and technological resources for patrons of all ages. </w:t>
      </w:r>
      <w:r>
        <w:t>Staff continuously monitors circulation patterns to facilitate informed and timely material</w:t>
      </w:r>
      <w:r>
        <w:t xml:space="preserve"> </w:t>
      </w:r>
      <w:r>
        <w:t>selections, while anticipating and r</w:t>
      </w:r>
      <w:r>
        <w:t>esponding to patrons’ recreational and cultural</w:t>
      </w:r>
      <w:r>
        <w:t xml:space="preserve"> </w:t>
      </w:r>
      <w:r>
        <w:t>preferences, and informational and educational needs. Collection development priorities</w:t>
      </w:r>
      <w:r>
        <w:t xml:space="preserve"> </w:t>
      </w:r>
      <w:r>
        <w:t>include the acquisition of current, high-demand, and high-interest materials for all</w:t>
      </w:r>
      <w:r>
        <w:t xml:space="preserve"> </w:t>
      </w:r>
      <w:r>
        <w:t>patrons.</w:t>
      </w:r>
    </w:p>
    <w:p w:rsidR="00B56827" w:rsidRDefault="004055B2">
      <w:pPr>
        <w:ind w:left="357" w:right="5"/>
      </w:pPr>
      <w:r>
        <w:t>The library seeks to suppl</w:t>
      </w:r>
      <w:r>
        <w:t>ement specific budget line items by appropriating portions of</w:t>
      </w:r>
      <w:r>
        <w:t xml:space="preserve"> </w:t>
      </w:r>
      <w:r>
        <w:t>existing grant and foundation funds to expand targeted collections. The Director seeks</w:t>
      </w:r>
      <w:r>
        <w:t xml:space="preserve"> </w:t>
      </w:r>
      <w:r>
        <w:t>funding through grants and corporate sponsors to provide public access to unique local</w:t>
      </w:r>
      <w:r>
        <w:t xml:space="preserve"> </w:t>
      </w:r>
      <w:r>
        <w:t>collections. The lib</w:t>
      </w:r>
      <w:r>
        <w:t>rary accepts materials from the public to incorporate into its</w:t>
      </w:r>
      <w:r>
        <w:t xml:space="preserve"> </w:t>
      </w:r>
      <w:r>
        <w:t>collections, where appropriate, and reserves the right to not add donated items to the</w:t>
      </w:r>
      <w:r>
        <w:t xml:space="preserve"> </w:t>
      </w:r>
      <w:r>
        <w:t>collection but to dispose of those items as outlined in library policy.</w:t>
      </w:r>
    </w:p>
    <w:p w:rsidR="00B56827" w:rsidRDefault="004055B2">
      <w:pPr>
        <w:numPr>
          <w:ilvl w:val="0"/>
          <w:numId w:val="1"/>
        </w:numPr>
        <w:spacing w:after="27" w:line="248" w:lineRule="auto"/>
        <w:ind w:hanging="362"/>
      </w:pPr>
      <w:r>
        <w:rPr>
          <w:b/>
        </w:rPr>
        <w:t>Increasing public awareness of var</w:t>
      </w:r>
      <w:r>
        <w:rPr>
          <w:b/>
        </w:rPr>
        <w:t>ious collections and online resources available through the library.</w:t>
      </w:r>
    </w:p>
    <w:p w:rsidR="00B56827" w:rsidRDefault="004055B2">
      <w:pPr>
        <w:ind w:left="357" w:right="5"/>
      </w:pPr>
      <w:r>
        <w:t>Staff is encouraged to create onsite and online displays of seasonal or topical materials to</w:t>
      </w:r>
      <w:r>
        <w:t xml:space="preserve"> </w:t>
      </w:r>
      <w:r>
        <w:t>highlight overlooked collections and create eye catching displays within the collections to</w:t>
      </w:r>
      <w:r>
        <w:t xml:space="preserve"> </w:t>
      </w:r>
      <w:r>
        <w:t>at</w:t>
      </w:r>
      <w:r>
        <w:t>tract browsers. Increasing staff awareness and providing adequate in-house training</w:t>
      </w:r>
      <w:r>
        <w:t xml:space="preserve"> </w:t>
      </w:r>
      <w:r>
        <w:t>helps promote these resources through various media and online outlets. Additionally,</w:t>
      </w:r>
      <w:r>
        <w:t xml:space="preserve"> </w:t>
      </w:r>
      <w:r>
        <w:t>staff helps distribute supporting documentation in the form of handouts, brochures, an</w:t>
      </w:r>
      <w:r>
        <w:t>d</w:t>
      </w:r>
      <w:r>
        <w:t xml:space="preserve"> </w:t>
      </w:r>
      <w:r>
        <w:t>bookmarks and offers individual and group demonstrations on resource use.</w:t>
      </w:r>
    </w:p>
    <w:p w:rsidR="00B56827" w:rsidRDefault="004055B2">
      <w:pPr>
        <w:numPr>
          <w:ilvl w:val="0"/>
          <w:numId w:val="1"/>
        </w:numPr>
        <w:spacing w:after="27" w:line="248" w:lineRule="auto"/>
        <w:ind w:hanging="362"/>
      </w:pPr>
      <w:r>
        <w:rPr>
          <w:b/>
        </w:rPr>
        <w:t>Emphasize currency and relevance in all collections.</w:t>
      </w:r>
    </w:p>
    <w:p w:rsidR="00B56827" w:rsidRDefault="004055B2" w:rsidP="004055B2">
      <w:pPr>
        <w:spacing w:after="1323"/>
        <w:ind w:left="357" w:right="5"/>
      </w:pPr>
      <w:r>
        <w:t>All collections are weeded continually to ensure high quality collections comprised of</w:t>
      </w:r>
      <w:r>
        <w:t xml:space="preserve"> </w:t>
      </w:r>
      <w:r>
        <w:t>current, relevant, and highly-desired it</w:t>
      </w:r>
      <w:r>
        <w:t>ems, employing the CREW method and other</w:t>
      </w:r>
      <w:r>
        <w:t xml:space="preserve"> </w:t>
      </w:r>
      <w:r>
        <w:t>necessary techniques to ensure adequate space for subsequent acquisitions. Databases and</w:t>
      </w:r>
      <w:r>
        <w:t xml:space="preserve"> </w:t>
      </w:r>
      <w:r>
        <w:t>online collections are evaluated annually to determine usage and viability, while staff</w:t>
      </w:r>
      <w:r>
        <w:t xml:space="preserve"> </w:t>
      </w:r>
      <w:r>
        <w:t xml:space="preserve">explores new and emerging information </w:t>
      </w:r>
      <w:r>
        <w:t>resources for possible inclusion or replacement.</w:t>
      </w:r>
      <w:bookmarkStart w:id="0" w:name="_GoBack"/>
      <w:bookmarkEnd w:id="0"/>
    </w:p>
    <w:sectPr w:rsidR="00B56827">
      <w:pgSz w:w="12244" w:h="15840"/>
      <w:pgMar w:top="1440" w:right="1473" w:bottom="1440" w:left="1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4877"/>
    <w:multiLevelType w:val="hybridMultilevel"/>
    <w:tmpl w:val="629EC026"/>
    <w:lvl w:ilvl="0" w:tplc="0104410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C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CC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09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CD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22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F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45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61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27"/>
    <w:rsid w:val="004055B2"/>
    <w:rsid w:val="00B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C23B"/>
  <w15:docId w15:val="{D12D02EF-3A8B-4CBB-947A-FF9068E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1" w:line="277" w:lineRule="auto"/>
      <w:ind w:left="4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Oneill</dc:creator>
  <cp:keywords/>
  <cp:lastModifiedBy>Rachel</cp:lastModifiedBy>
  <cp:revision>2</cp:revision>
  <dcterms:created xsi:type="dcterms:W3CDTF">2021-02-03T20:06:00Z</dcterms:created>
  <dcterms:modified xsi:type="dcterms:W3CDTF">2021-02-03T20:06:00Z</dcterms:modified>
</cp:coreProperties>
</file>