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D58" w:rsidRPr="00C46489" w:rsidRDefault="00697D58" w:rsidP="00C46489">
      <w:pPr>
        <w:jc w:val="center"/>
        <w:rPr>
          <w:b/>
          <w:sz w:val="28"/>
          <w:szCs w:val="28"/>
        </w:rPr>
      </w:pPr>
      <w:bookmarkStart w:id="0" w:name="_GoBack"/>
      <w:bookmarkEnd w:id="0"/>
      <w:r w:rsidRPr="00C46489">
        <w:rPr>
          <w:b/>
          <w:sz w:val="28"/>
          <w:szCs w:val="28"/>
        </w:rPr>
        <w:t>Homebound Library Delivery Program Policy</w:t>
      </w:r>
    </w:p>
    <w:p w:rsidR="00697D58" w:rsidRDefault="00697D58" w:rsidP="00697D58">
      <w:pPr>
        <w:rPr>
          <w:b/>
          <w:sz w:val="24"/>
          <w:szCs w:val="24"/>
        </w:rPr>
      </w:pPr>
      <w:r>
        <w:rPr>
          <w:b/>
          <w:sz w:val="24"/>
          <w:szCs w:val="24"/>
        </w:rPr>
        <w:t>Patron Eligibility</w:t>
      </w:r>
    </w:p>
    <w:p w:rsidR="00697D58" w:rsidRDefault="00697D58" w:rsidP="00697D58">
      <w:pPr>
        <w:rPr>
          <w:sz w:val="24"/>
          <w:szCs w:val="24"/>
        </w:rPr>
      </w:pPr>
      <w:r>
        <w:rPr>
          <w:sz w:val="24"/>
          <w:szCs w:val="24"/>
        </w:rPr>
        <w:t xml:space="preserve">Homebound delivery services shall be provided to residents of Clinton who are not able to come to the library. Delivery service will be available only to addresses in Clinton. “Homebound” is defined as being generally confined to the residence either temporarily, due to illness or accident, or permanently, due to age, disability, or other mobility problems. </w:t>
      </w:r>
    </w:p>
    <w:p w:rsidR="00C46489" w:rsidRDefault="00C46489" w:rsidP="00697D58">
      <w:pPr>
        <w:rPr>
          <w:sz w:val="24"/>
          <w:szCs w:val="24"/>
        </w:rPr>
      </w:pPr>
    </w:p>
    <w:p w:rsidR="00697D58" w:rsidRDefault="00697D58" w:rsidP="00697D58">
      <w:pPr>
        <w:rPr>
          <w:b/>
          <w:sz w:val="24"/>
          <w:szCs w:val="24"/>
        </w:rPr>
      </w:pPr>
      <w:r w:rsidRPr="004C7BE7">
        <w:rPr>
          <w:b/>
          <w:sz w:val="24"/>
          <w:szCs w:val="24"/>
        </w:rPr>
        <w:t>Library Card and Program Registration</w:t>
      </w:r>
    </w:p>
    <w:p w:rsidR="00697D58" w:rsidRDefault="00697D58" w:rsidP="00697D58">
      <w:pPr>
        <w:rPr>
          <w:sz w:val="24"/>
          <w:szCs w:val="24"/>
        </w:rPr>
      </w:pPr>
      <w:r w:rsidRPr="00E21246">
        <w:rPr>
          <w:sz w:val="24"/>
          <w:szCs w:val="24"/>
        </w:rPr>
        <w:t>Interested patrons should call the main library (563-242-8441) to request opening a Homebound library account.</w:t>
      </w:r>
      <w:r>
        <w:rPr>
          <w:sz w:val="24"/>
          <w:szCs w:val="24"/>
        </w:rPr>
        <w:t xml:space="preserve">  If the applicant has an existing library account, it must be in good standing.</w:t>
      </w:r>
      <w:r w:rsidRPr="00E537C4">
        <w:rPr>
          <w:i/>
          <w:color w:val="FF0000"/>
          <w:sz w:val="24"/>
          <w:szCs w:val="24"/>
        </w:rPr>
        <w:t xml:space="preserve"> </w:t>
      </w:r>
      <w:r w:rsidRPr="00E21246">
        <w:rPr>
          <w:sz w:val="24"/>
          <w:szCs w:val="24"/>
        </w:rPr>
        <w:t xml:space="preserve">The Homebound Coordinator will create a Homebound library account for the patron. </w:t>
      </w:r>
      <w:r>
        <w:rPr>
          <w:sz w:val="24"/>
          <w:szCs w:val="24"/>
        </w:rPr>
        <w:t xml:space="preserve">This account is only accessible by the Homebound Coordinator and library circulation staff. A physical library card will not be issued to the Homebound account holder. </w:t>
      </w:r>
    </w:p>
    <w:p w:rsidR="00C46489" w:rsidRDefault="00C46489" w:rsidP="00697D58">
      <w:pPr>
        <w:rPr>
          <w:sz w:val="24"/>
          <w:szCs w:val="24"/>
        </w:rPr>
      </w:pPr>
    </w:p>
    <w:p w:rsidR="00697D58" w:rsidRDefault="00697D58" w:rsidP="00697D58">
      <w:pPr>
        <w:rPr>
          <w:b/>
          <w:sz w:val="24"/>
          <w:szCs w:val="24"/>
        </w:rPr>
      </w:pPr>
      <w:r w:rsidRPr="00ED1DA9">
        <w:rPr>
          <w:b/>
          <w:sz w:val="24"/>
          <w:szCs w:val="24"/>
        </w:rPr>
        <w:t>Delivery Schedule/Loan Period</w:t>
      </w:r>
    </w:p>
    <w:p w:rsidR="00697D58" w:rsidRDefault="00697D58" w:rsidP="00697D58">
      <w:pPr>
        <w:rPr>
          <w:sz w:val="24"/>
          <w:szCs w:val="24"/>
        </w:rPr>
      </w:pPr>
      <w:r>
        <w:rPr>
          <w:sz w:val="24"/>
          <w:szCs w:val="24"/>
        </w:rPr>
        <w:t>Materials are delivered once a month according to the route schedule. The delivery schedule is determined by the availability and coordination of the Homebound Coordinator and the volunteers. Please note, this service is not “on-demand.” Patrons may call the Homebound Coordinator to request titles; otherwise, items will be given based on genre/author reading preferences specified during the account set up process. At the time materials are delivered, the items from the previous delivery will be retrieved and returned to the library.</w:t>
      </w:r>
    </w:p>
    <w:p w:rsidR="00C46489" w:rsidRDefault="00C46489" w:rsidP="00697D58">
      <w:pPr>
        <w:rPr>
          <w:sz w:val="24"/>
          <w:szCs w:val="24"/>
        </w:rPr>
      </w:pPr>
    </w:p>
    <w:p w:rsidR="00697D58" w:rsidRDefault="00697D58" w:rsidP="00697D58">
      <w:pPr>
        <w:rPr>
          <w:b/>
          <w:sz w:val="24"/>
          <w:szCs w:val="24"/>
        </w:rPr>
      </w:pPr>
      <w:r w:rsidRPr="00C82BC5">
        <w:rPr>
          <w:b/>
          <w:sz w:val="24"/>
          <w:szCs w:val="24"/>
        </w:rPr>
        <w:t>Items Available for Delivery</w:t>
      </w:r>
    </w:p>
    <w:p w:rsidR="00697D58" w:rsidRDefault="00697D58" w:rsidP="00697D58">
      <w:pPr>
        <w:rPr>
          <w:sz w:val="24"/>
          <w:szCs w:val="24"/>
        </w:rPr>
      </w:pPr>
      <w:r>
        <w:rPr>
          <w:sz w:val="24"/>
          <w:szCs w:val="24"/>
        </w:rPr>
        <w:t xml:space="preserve">Books, audiobooks, </w:t>
      </w:r>
      <w:proofErr w:type="spellStart"/>
      <w:r>
        <w:rPr>
          <w:sz w:val="24"/>
          <w:szCs w:val="24"/>
        </w:rPr>
        <w:t>playaways</w:t>
      </w:r>
      <w:proofErr w:type="spellEnd"/>
      <w:r>
        <w:rPr>
          <w:sz w:val="24"/>
          <w:szCs w:val="24"/>
        </w:rPr>
        <w:t xml:space="preserve">, and magazines are eligible for checkout once they no longer have a waiting list. Number of items checked out is based on how many items the patron can use in one month. </w:t>
      </w:r>
    </w:p>
    <w:p w:rsidR="00C46489" w:rsidRDefault="00C46489" w:rsidP="00697D58">
      <w:pPr>
        <w:rPr>
          <w:sz w:val="24"/>
          <w:szCs w:val="24"/>
        </w:rPr>
      </w:pPr>
    </w:p>
    <w:p w:rsidR="00697D58" w:rsidRDefault="00697D58" w:rsidP="00697D58">
      <w:pPr>
        <w:rPr>
          <w:b/>
          <w:sz w:val="24"/>
          <w:szCs w:val="24"/>
        </w:rPr>
      </w:pPr>
      <w:r w:rsidRPr="00C82BC5">
        <w:rPr>
          <w:b/>
          <w:sz w:val="24"/>
          <w:szCs w:val="24"/>
        </w:rPr>
        <w:t>Fines/Fees</w:t>
      </w:r>
    </w:p>
    <w:p w:rsidR="00697D58" w:rsidRDefault="00697D58" w:rsidP="00697D58">
      <w:pPr>
        <w:rPr>
          <w:sz w:val="24"/>
          <w:szCs w:val="24"/>
        </w:rPr>
      </w:pPr>
      <w:r>
        <w:rPr>
          <w:sz w:val="24"/>
          <w:szCs w:val="24"/>
        </w:rPr>
        <w:t>There is no fee for homebound delivery</w:t>
      </w:r>
      <w:r w:rsidRPr="00C77A21">
        <w:rPr>
          <w:sz w:val="24"/>
          <w:szCs w:val="24"/>
        </w:rPr>
        <w:t>. Overdue fines will not be charged on homebound materials</w:t>
      </w:r>
      <w:r w:rsidRPr="004069E3">
        <w:rPr>
          <w:sz w:val="24"/>
          <w:szCs w:val="24"/>
        </w:rPr>
        <w:t xml:space="preserve">, but the library’s standard fee schedule will apply for damaged or lost items. Clinton Public Library retains the right to discontinue service if borrowed items are lost or damaged.  </w:t>
      </w:r>
    </w:p>
    <w:p w:rsidR="00C46489" w:rsidRPr="004069E3" w:rsidRDefault="00C46489" w:rsidP="00697D58">
      <w:pPr>
        <w:rPr>
          <w:sz w:val="24"/>
          <w:szCs w:val="24"/>
        </w:rPr>
      </w:pPr>
    </w:p>
    <w:p w:rsidR="00697D58" w:rsidRDefault="00697D58" w:rsidP="00697D58">
      <w:pPr>
        <w:rPr>
          <w:b/>
          <w:sz w:val="24"/>
          <w:szCs w:val="24"/>
        </w:rPr>
      </w:pPr>
      <w:r w:rsidRPr="00A34DC9">
        <w:rPr>
          <w:b/>
          <w:sz w:val="24"/>
          <w:szCs w:val="24"/>
        </w:rPr>
        <w:t>Renewals</w:t>
      </w:r>
    </w:p>
    <w:p w:rsidR="00697D58" w:rsidRDefault="00697D58" w:rsidP="00697D58">
      <w:pPr>
        <w:rPr>
          <w:sz w:val="24"/>
          <w:szCs w:val="24"/>
        </w:rPr>
      </w:pPr>
      <w:r>
        <w:rPr>
          <w:sz w:val="24"/>
          <w:szCs w:val="24"/>
        </w:rPr>
        <w:t>Most items can be renewed. Items that have waiting lists are not eligible for renewal but can be requested for a future delivery.</w:t>
      </w:r>
    </w:p>
    <w:p w:rsidR="00C46489" w:rsidRDefault="00C46489" w:rsidP="00697D58">
      <w:pPr>
        <w:rPr>
          <w:sz w:val="24"/>
          <w:szCs w:val="24"/>
        </w:rPr>
      </w:pPr>
    </w:p>
    <w:p w:rsidR="00C46489" w:rsidRDefault="00C46489" w:rsidP="00697D58">
      <w:pPr>
        <w:rPr>
          <w:sz w:val="24"/>
          <w:szCs w:val="24"/>
        </w:rPr>
      </w:pPr>
    </w:p>
    <w:p w:rsidR="00C46489" w:rsidRDefault="00C46489" w:rsidP="00697D58">
      <w:pPr>
        <w:rPr>
          <w:sz w:val="24"/>
          <w:szCs w:val="24"/>
        </w:rPr>
      </w:pPr>
    </w:p>
    <w:p w:rsidR="00C46489" w:rsidRDefault="00C46489" w:rsidP="00697D58">
      <w:pPr>
        <w:rPr>
          <w:sz w:val="24"/>
          <w:szCs w:val="24"/>
        </w:rPr>
      </w:pPr>
    </w:p>
    <w:p w:rsidR="009E25FB" w:rsidRDefault="009E25FB" w:rsidP="00697D58">
      <w:pPr>
        <w:rPr>
          <w:sz w:val="24"/>
          <w:szCs w:val="24"/>
        </w:rPr>
      </w:pPr>
    </w:p>
    <w:p w:rsidR="009E25FB" w:rsidRDefault="009E25FB" w:rsidP="00697D58">
      <w:pPr>
        <w:rPr>
          <w:sz w:val="24"/>
          <w:szCs w:val="24"/>
        </w:rPr>
      </w:pPr>
    </w:p>
    <w:p w:rsidR="009E25FB" w:rsidRDefault="009E25FB" w:rsidP="00697D58">
      <w:pPr>
        <w:rPr>
          <w:sz w:val="24"/>
          <w:szCs w:val="24"/>
        </w:rPr>
      </w:pPr>
    </w:p>
    <w:p w:rsidR="006D1AD1" w:rsidRDefault="006D1AD1" w:rsidP="00697D58">
      <w:pPr>
        <w:rPr>
          <w:sz w:val="24"/>
          <w:szCs w:val="24"/>
        </w:rPr>
      </w:pPr>
    </w:p>
    <w:p w:rsidR="009E25FB" w:rsidRDefault="009E25FB" w:rsidP="00697D58">
      <w:pPr>
        <w:rPr>
          <w:sz w:val="24"/>
          <w:szCs w:val="24"/>
        </w:rPr>
      </w:pPr>
    </w:p>
    <w:p w:rsidR="00697D58" w:rsidRDefault="00697D58" w:rsidP="00697D58">
      <w:pPr>
        <w:rPr>
          <w:b/>
          <w:sz w:val="24"/>
          <w:szCs w:val="24"/>
        </w:rPr>
      </w:pPr>
      <w:r w:rsidRPr="00A34DC9">
        <w:rPr>
          <w:b/>
          <w:sz w:val="24"/>
          <w:szCs w:val="24"/>
        </w:rPr>
        <w:lastRenderedPageBreak/>
        <w:t>Homebound Environment &amp; Safety</w:t>
      </w:r>
    </w:p>
    <w:p w:rsidR="00697D58" w:rsidRDefault="00697D58" w:rsidP="00697D58">
      <w:pPr>
        <w:pStyle w:val="ListParagraph"/>
        <w:numPr>
          <w:ilvl w:val="0"/>
          <w:numId w:val="9"/>
        </w:numPr>
        <w:spacing w:after="200" w:line="276" w:lineRule="auto"/>
        <w:rPr>
          <w:sz w:val="24"/>
          <w:szCs w:val="24"/>
        </w:rPr>
      </w:pPr>
      <w:r>
        <w:rPr>
          <w:sz w:val="24"/>
          <w:szCs w:val="24"/>
        </w:rPr>
        <w:t>Library materials may be delivered only by library staff or volunteers meeting qualifications set forth in the volunteer policy.</w:t>
      </w:r>
    </w:p>
    <w:p w:rsidR="00697D58" w:rsidRPr="007F1409" w:rsidRDefault="00697D58" w:rsidP="00697D58">
      <w:pPr>
        <w:pStyle w:val="ListParagraph"/>
        <w:numPr>
          <w:ilvl w:val="0"/>
          <w:numId w:val="9"/>
        </w:numPr>
        <w:spacing w:after="200" w:line="276" w:lineRule="auto"/>
        <w:rPr>
          <w:sz w:val="24"/>
          <w:szCs w:val="24"/>
        </w:rPr>
      </w:pPr>
      <w:r w:rsidRPr="007F1409">
        <w:rPr>
          <w:sz w:val="24"/>
          <w:szCs w:val="24"/>
        </w:rPr>
        <w:t xml:space="preserve">Staff and volunteers are unable to assist patrons with errands, household chores, etc. They are there for library purposes only. </w:t>
      </w:r>
    </w:p>
    <w:p w:rsidR="00697D58" w:rsidRDefault="00697D58" w:rsidP="00697D58">
      <w:pPr>
        <w:pStyle w:val="ListParagraph"/>
        <w:numPr>
          <w:ilvl w:val="0"/>
          <w:numId w:val="9"/>
        </w:numPr>
        <w:spacing w:after="200" w:line="276" w:lineRule="auto"/>
        <w:rPr>
          <w:sz w:val="24"/>
          <w:szCs w:val="24"/>
        </w:rPr>
      </w:pPr>
      <w:r w:rsidRPr="007F1409">
        <w:rPr>
          <w:sz w:val="24"/>
          <w:szCs w:val="24"/>
        </w:rPr>
        <w:t>It is the responsibility of the patron to keep track of all materials for return. Patrons should not loan out their materials</w:t>
      </w:r>
      <w:r>
        <w:rPr>
          <w:sz w:val="24"/>
          <w:szCs w:val="24"/>
        </w:rPr>
        <w:t xml:space="preserve"> to friends or family members. Library s</w:t>
      </w:r>
      <w:r w:rsidRPr="007F1409">
        <w:rPr>
          <w:sz w:val="24"/>
          <w:szCs w:val="24"/>
        </w:rPr>
        <w:t xml:space="preserve">taff and volunteers are not to search for missing or misplaced items. </w:t>
      </w:r>
    </w:p>
    <w:p w:rsidR="00697D58" w:rsidRDefault="00697D58" w:rsidP="00697D58">
      <w:pPr>
        <w:pStyle w:val="ListParagraph"/>
        <w:numPr>
          <w:ilvl w:val="0"/>
          <w:numId w:val="9"/>
        </w:numPr>
        <w:spacing w:after="200" w:line="276" w:lineRule="auto"/>
        <w:rPr>
          <w:sz w:val="24"/>
          <w:szCs w:val="24"/>
        </w:rPr>
      </w:pPr>
      <w:r>
        <w:rPr>
          <w:sz w:val="24"/>
          <w:szCs w:val="24"/>
        </w:rPr>
        <w:t xml:space="preserve">Patrons requesting homebound delivery service must provide a safe and appropriate environment for all volunteers </w:t>
      </w:r>
      <w:r w:rsidRPr="00B51798">
        <w:rPr>
          <w:sz w:val="24"/>
          <w:szCs w:val="24"/>
        </w:rPr>
        <w:t xml:space="preserve">or library </w:t>
      </w:r>
      <w:r>
        <w:rPr>
          <w:sz w:val="24"/>
          <w:szCs w:val="24"/>
        </w:rPr>
        <w:t xml:space="preserve">staff members who make deliveries to their </w:t>
      </w:r>
      <w:r w:rsidRPr="00B51798">
        <w:rPr>
          <w:sz w:val="24"/>
          <w:szCs w:val="24"/>
        </w:rPr>
        <w:t xml:space="preserve">homes, and </w:t>
      </w:r>
      <w:r>
        <w:rPr>
          <w:sz w:val="24"/>
          <w:szCs w:val="24"/>
        </w:rPr>
        <w:t xml:space="preserve">patrons must protect all library materials. </w:t>
      </w:r>
      <w:r w:rsidRPr="00B51798">
        <w:rPr>
          <w:sz w:val="24"/>
          <w:szCs w:val="24"/>
        </w:rPr>
        <w:t xml:space="preserve">Volunteers or staff </w:t>
      </w:r>
      <w:r>
        <w:rPr>
          <w:sz w:val="24"/>
          <w:szCs w:val="24"/>
        </w:rPr>
        <w:t>members reserve the right to leave a home immediately and/or to recommend suspension of the service if any of the following unsafe and unsanitary conditions exist:</w:t>
      </w:r>
    </w:p>
    <w:p w:rsidR="00697D58" w:rsidRDefault="00697D58" w:rsidP="00697D58">
      <w:pPr>
        <w:pStyle w:val="ListParagraph"/>
        <w:numPr>
          <w:ilvl w:val="0"/>
          <w:numId w:val="10"/>
        </w:numPr>
        <w:spacing w:after="200" w:line="276" w:lineRule="auto"/>
        <w:rPr>
          <w:sz w:val="24"/>
          <w:szCs w:val="24"/>
        </w:rPr>
      </w:pPr>
      <w:r>
        <w:rPr>
          <w:sz w:val="24"/>
          <w:szCs w:val="24"/>
        </w:rPr>
        <w:t>Pets are not confined (exception of service animals trained to assist a disabled person). Pets are left in a fenced-in area or outside the home where volunteers/staff members must pass through to get to the doorway.</w:t>
      </w:r>
    </w:p>
    <w:p w:rsidR="00697D58" w:rsidRDefault="00697D58" w:rsidP="00697D58">
      <w:pPr>
        <w:pStyle w:val="ListParagraph"/>
        <w:numPr>
          <w:ilvl w:val="0"/>
          <w:numId w:val="10"/>
        </w:numPr>
        <w:spacing w:after="200" w:line="276" w:lineRule="auto"/>
        <w:rPr>
          <w:sz w:val="24"/>
          <w:szCs w:val="24"/>
        </w:rPr>
      </w:pPr>
      <w:r>
        <w:rPr>
          <w:sz w:val="24"/>
          <w:szCs w:val="24"/>
        </w:rPr>
        <w:t>There is not a clear and safe path to the home.</w:t>
      </w:r>
    </w:p>
    <w:p w:rsidR="00697D58" w:rsidRDefault="00697D58" w:rsidP="00697D58">
      <w:pPr>
        <w:pStyle w:val="ListParagraph"/>
        <w:numPr>
          <w:ilvl w:val="0"/>
          <w:numId w:val="10"/>
        </w:numPr>
        <w:spacing w:after="200" w:line="276" w:lineRule="auto"/>
        <w:rPr>
          <w:sz w:val="24"/>
          <w:szCs w:val="24"/>
        </w:rPr>
      </w:pPr>
      <w:r>
        <w:rPr>
          <w:sz w:val="24"/>
          <w:szCs w:val="24"/>
        </w:rPr>
        <w:t>Any person in the home is dressed in revealing attire.</w:t>
      </w:r>
    </w:p>
    <w:p w:rsidR="00697D58" w:rsidRDefault="00697D58" w:rsidP="00697D58">
      <w:pPr>
        <w:pStyle w:val="ListParagraph"/>
        <w:numPr>
          <w:ilvl w:val="0"/>
          <w:numId w:val="10"/>
        </w:numPr>
        <w:spacing w:after="200" w:line="276" w:lineRule="auto"/>
        <w:rPr>
          <w:sz w:val="24"/>
          <w:szCs w:val="24"/>
        </w:rPr>
      </w:pPr>
      <w:r>
        <w:rPr>
          <w:sz w:val="24"/>
          <w:szCs w:val="24"/>
        </w:rPr>
        <w:t>Any person in the home presents threatening behavior.</w:t>
      </w:r>
    </w:p>
    <w:p w:rsidR="00697D58" w:rsidRDefault="00697D58" w:rsidP="00697D58">
      <w:pPr>
        <w:pStyle w:val="ListParagraph"/>
        <w:numPr>
          <w:ilvl w:val="0"/>
          <w:numId w:val="10"/>
        </w:numPr>
        <w:spacing w:after="200" w:line="276" w:lineRule="auto"/>
        <w:rPr>
          <w:sz w:val="24"/>
          <w:szCs w:val="24"/>
        </w:rPr>
      </w:pPr>
      <w:r>
        <w:rPr>
          <w:sz w:val="24"/>
          <w:szCs w:val="24"/>
        </w:rPr>
        <w:t>Any person in the home uses abusive or obscene language, makes obscene gestures or displays obscene images.</w:t>
      </w:r>
    </w:p>
    <w:p w:rsidR="00697D58" w:rsidRDefault="00697D58" w:rsidP="00697D58">
      <w:pPr>
        <w:pStyle w:val="ListParagraph"/>
        <w:numPr>
          <w:ilvl w:val="0"/>
          <w:numId w:val="10"/>
        </w:numPr>
        <w:spacing w:after="200" w:line="276" w:lineRule="auto"/>
        <w:rPr>
          <w:sz w:val="24"/>
          <w:szCs w:val="24"/>
        </w:rPr>
      </w:pPr>
      <w:r>
        <w:rPr>
          <w:sz w:val="24"/>
          <w:szCs w:val="24"/>
        </w:rPr>
        <w:t>Any person in the home harasses the volunteer or library staff.</w:t>
      </w:r>
    </w:p>
    <w:p w:rsidR="00697D58" w:rsidRDefault="00697D58" w:rsidP="00697D58">
      <w:pPr>
        <w:pStyle w:val="ListParagraph"/>
        <w:numPr>
          <w:ilvl w:val="0"/>
          <w:numId w:val="10"/>
        </w:numPr>
        <w:spacing w:after="200" w:line="276" w:lineRule="auto"/>
        <w:rPr>
          <w:sz w:val="24"/>
          <w:szCs w:val="24"/>
        </w:rPr>
      </w:pPr>
      <w:r>
        <w:rPr>
          <w:sz w:val="24"/>
          <w:szCs w:val="24"/>
        </w:rPr>
        <w:t>Any person in the home exhibits signs of illness that may jeopardize the health of the volunteer or library staff, and the library has not received prior notice of the illness.</w:t>
      </w:r>
    </w:p>
    <w:p w:rsidR="00697D58" w:rsidRDefault="00697D58" w:rsidP="00697D58">
      <w:pPr>
        <w:pStyle w:val="ListParagraph"/>
        <w:numPr>
          <w:ilvl w:val="0"/>
          <w:numId w:val="10"/>
        </w:numPr>
        <w:spacing w:after="200" w:line="276" w:lineRule="auto"/>
        <w:rPr>
          <w:sz w:val="24"/>
          <w:szCs w:val="24"/>
        </w:rPr>
      </w:pPr>
      <w:r>
        <w:rPr>
          <w:sz w:val="24"/>
          <w:szCs w:val="24"/>
        </w:rPr>
        <w:t xml:space="preserve">Any person in the home is engaging in illegal activity at the time of the delivery. </w:t>
      </w:r>
    </w:p>
    <w:p w:rsidR="00697D58" w:rsidRDefault="00697D58" w:rsidP="00697D58">
      <w:pPr>
        <w:pStyle w:val="ListParagraph"/>
        <w:numPr>
          <w:ilvl w:val="0"/>
          <w:numId w:val="11"/>
        </w:numPr>
        <w:spacing w:after="200" w:line="276" w:lineRule="auto"/>
        <w:rPr>
          <w:sz w:val="24"/>
          <w:szCs w:val="24"/>
        </w:rPr>
      </w:pPr>
      <w:r>
        <w:rPr>
          <w:sz w:val="24"/>
          <w:szCs w:val="24"/>
        </w:rPr>
        <w:t>If a volunteer or staff member must leave the house, deny service, or recommends suspension of service due to the occurrence of any the above:</w:t>
      </w:r>
    </w:p>
    <w:p w:rsidR="00697D58" w:rsidRPr="00673128" w:rsidRDefault="00697D58" w:rsidP="00697D58">
      <w:pPr>
        <w:pStyle w:val="ListParagraph"/>
        <w:numPr>
          <w:ilvl w:val="0"/>
          <w:numId w:val="12"/>
        </w:numPr>
        <w:spacing w:after="200" w:line="276" w:lineRule="auto"/>
        <w:rPr>
          <w:sz w:val="24"/>
          <w:szCs w:val="24"/>
        </w:rPr>
      </w:pPr>
      <w:r w:rsidRPr="00673128">
        <w:rPr>
          <w:sz w:val="24"/>
          <w:szCs w:val="24"/>
        </w:rPr>
        <w:t>The Homebound Coordinator shall provide the Library Director with written documentation of the incident.</w:t>
      </w:r>
    </w:p>
    <w:p w:rsidR="00697D58" w:rsidRPr="00C46489" w:rsidRDefault="00697D58" w:rsidP="00697D58">
      <w:pPr>
        <w:pStyle w:val="ListParagraph"/>
        <w:numPr>
          <w:ilvl w:val="0"/>
          <w:numId w:val="12"/>
        </w:numPr>
        <w:spacing w:after="200" w:line="276" w:lineRule="auto"/>
        <w:rPr>
          <w:sz w:val="24"/>
          <w:szCs w:val="24"/>
        </w:rPr>
      </w:pPr>
      <w:r w:rsidRPr="00673128">
        <w:rPr>
          <w:sz w:val="24"/>
          <w:szCs w:val="24"/>
        </w:rPr>
        <w:t>The Homebound Coordinator shall send written suspension or discontinuation notice to the patron.</w:t>
      </w:r>
    </w:p>
    <w:p w:rsidR="00697D58" w:rsidRPr="004C7BE7" w:rsidRDefault="00697D58" w:rsidP="00697D58">
      <w:pPr>
        <w:jc w:val="center"/>
        <w:rPr>
          <w:sz w:val="24"/>
          <w:szCs w:val="24"/>
        </w:rPr>
      </w:pPr>
    </w:p>
    <w:tbl>
      <w:tblPr>
        <w:tblStyle w:val="TableGrid"/>
        <w:tblW w:w="0" w:type="auto"/>
        <w:tblInd w:w="862" w:type="dxa"/>
        <w:tblLook w:val="04A0" w:firstRow="1" w:lastRow="0" w:firstColumn="1" w:lastColumn="0" w:noHBand="0" w:noVBand="1"/>
      </w:tblPr>
      <w:tblGrid>
        <w:gridCol w:w="2149"/>
        <w:gridCol w:w="2495"/>
        <w:gridCol w:w="2382"/>
        <w:gridCol w:w="2609"/>
      </w:tblGrid>
      <w:tr w:rsidR="00757518" w:rsidRPr="00C56EFA" w:rsidTr="008C62B0">
        <w:trPr>
          <w:trHeight w:val="350"/>
        </w:trPr>
        <w:tc>
          <w:tcPr>
            <w:tcW w:w="2149" w:type="dxa"/>
            <w:tcBorders>
              <w:top w:val="single" w:sz="4" w:space="0" w:color="auto"/>
              <w:left w:val="single" w:sz="4" w:space="0" w:color="auto"/>
              <w:bottom w:val="single" w:sz="4" w:space="0" w:color="auto"/>
              <w:right w:val="single" w:sz="4" w:space="0" w:color="auto"/>
            </w:tcBorders>
            <w:hideMark/>
          </w:tcPr>
          <w:p w:rsidR="00757518" w:rsidRPr="00757518" w:rsidRDefault="00757518" w:rsidP="001C3AAA">
            <w:pPr>
              <w:rPr>
                <w:b/>
                <w:sz w:val="24"/>
                <w:szCs w:val="24"/>
              </w:rPr>
            </w:pPr>
            <w:r w:rsidRPr="00757518">
              <w:rPr>
                <w:b/>
                <w:sz w:val="24"/>
                <w:szCs w:val="24"/>
              </w:rPr>
              <w:t>Adopted</w:t>
            </w:r>
          </w:p>
        </w:tc>
        <w:tc>
          <w:tcPr>
            <w:tcW w:w="2495" w:type="dxa"/>
            <w:tcBorders>
              <w:top w:val="single" w:sz="4" w:space="0" w:color="auto"/>
              <w:left w:val="single" w:sz="4" w:space="0" w:color="auto"/>
              <w:bottom w:val="single" w:sz="4" w:space="0" w:color="auto"/>
              <w:right w:val="single" w:sz="4" w:space="0" w:color="auto"/>
            </w:tcBorders>
            <w:hideMark/>
          </w:tcPr>
          <w:p w:rsidR="00757518" w:rsidRPr="00757518" w:rsidRDefault="00757518" w:rsidP="001C3AAA">
            <w:pPr>
              <w:rPr>
                <w:b/>
                <w:sz w:val="24"/>
                <w:szCs w:val="24"/>
              </w:rPr>
            </w:pPr>
            <w:r w:rsidRPr="00757518">
              <w:rPr>
                <w:b/>
                <w:sz w:val="24"/>
                <w:szCs w:val="24"/>
              </w:rPr>
              <w:t>Revised</w:t>
            </w:r>
          </w:p>
        </w:tc>
        <w:tc>
          <w:tcPr>
            <w:tcW w:w="2382" w:type="dxa"/>
            <w:tcBorders>
              <w:top w:val="single" w:sz="4" w:space="0" w:color="auto"/>
              <w:left w:val="single" w:sz="4" w:space="0" w:color="auto"/>
              <w:bottom w:val="single" w:sz="4" w:space="0" w:color="auto"/>
              <w:right w:val="single" w:sz="4" w:space="0" w:color="auto"/>
            </w:tcBorders>
            <w:hideMark/>
          </w:tcPr>
          <w:p w:rsidR="00757518" w:rsidRPr="00757518" w:rsidRDefault="00757518" w:rsidP="001C3AAA">
            <w:pPr>
              <w:rPr>
                <w:b/>
                <w:sz w:val="24"/>
                <w:szCs w:val="24"/>
              </w:rPr>
            </w:pPr>
            <w:r w:rsidRPr="00757518">
              <w:rPr>
                <w:b/>
                <w:sz w:val="24"/>
                <w:szCs w:val="24"/>
              </w:rPr>
              <w:t>Reviewed</w:t>
            </w:r>
          </w:p>
        </w:tc>
        <w:tc>
          <w:tcPr>
            <w:tcW w:w="2609" w:type="dxa"/>
            <w:tcBorders>
              <w:top w:val="single" w:sz="4" w:space="0" w:color="auto"/>
              <w:left w:val="single" w:sz="4" w:space="0" w:color="auto"/>
              <w:bottom w:val="single" w:sz="4" w:space="0" w:color="auto"/>
              <w:right w:val="single" w:sz="4" w:space="0" w:color="auto"/>
            </w:tcBorders>
            <w:hideMark/>
          </w:tcPr>
          <w:p w:rsidR="00757518" w:rsidRPr="00757518" w:rsidRDefault="00757518" w:rsidP="001C3AAA">
            <w:pPr>
              <w:rPr>
                <w:b/>
                <w:sz w:val="24"/>
                <w:szCs w:val="24"/>
              </w:rPr>
            </w:pPr>
            <w:r w:rsidRPr="00757518">
              <w:rPr>
                <w:b/>
                <w:sz w:val="24"/>
                <w:szCs w:val="24"/>
              </w:rPr>
              <w:t>Date of next review</w:t>
            </w:r>
          </w:p>
        </w:tc>
      </w:tr>
      <w:tr w:rsidR="00757518" w:rsidRPr="00C56EFA" w:rsidTr="008C62B0">
        <w:trPr>
          <w:trHeight w:val="58"/>
        </w:trPr>
        <w:tc>
          <w:tcPr>
            <w:tcW w:w="2149" w:type="dxa"/>
            <w:tcBorders>
              <w:top w:val="single" w:sz="4" w:space="0" w:color="auto"/>
              <w:left w:val="single" w:sz="4" w:space="0" w:color="auto"/>
              <w:bottom w:val="single" w:sz="4" w:space="0" w:color="auto"/>
              <w:right w:val="single" w:sz="4" w:space="0" w:color="auto"/>
            </w:tcBorders>
          </w:tcPr>
          <w:p w:rsidR="00757518" w:rsidRPr="00757518" w:rsidRDefault="00757518" w:rsidP="008C62B0">
            <w:pPr>
              <w:spacing w:before="63"/>
              <w:rPr>
                <w:sz w:val="24"/>
                <w:szCs w:val="24"/>
              </w:rPr>
            </w:pPr>
            <w:r w:rsidRPr="00757518">
              <w:rPr>
                <w:sz w:val="24"/>
                <w:szCs w:val="24"/>
              </w:rPr>
              <w:t>9/20/2021</w:t>
            </w:r>
          </w:p>
        </w:tc>
        <w:tc>
          <w:tcPr>
            <w:tcW w:w="2495" w:type="dxa"/>
            <w:tcBorders>
              <w:top w:val="single" w:sz="4" w:space="0" w:color="auto"/>
              <w:left w:val="single" w:sz="4" w:space="0" w:color="auto"/>
              <w:bottom w:val="single" w:sz="4" w:space="0" w:color="auto"/>
              <w:right w:val="single" w:sz="4" w:space="0" w:color="auto"/>
            </w:tcBorders>
          </w:tcPr>
          <w:p w:rsidR="00757518" w:rsidRPr="00C56EFA" w:rsidRDefault="00757518" w:rsidP="001C3AAA">
            <w:pPr>
              <w:rPr>
                <w:sz w:val="24"/>
                <w:szCs w:val="24"/>
              </w:rPr>
            </w:pPr>
          </w:p>
        </w:tc>
        <w:tc>
          <w:tcPr>
            <w:tcW w:w="2382" w:type="dxa"/>
            <w:tcBorders>
              <w:top w:val="single" w:sz="4" w:space="0" w:color="auto"/>
              <w:left w:val="single" w:sz="4" w:space="0" w:color="auto"/>
              <w:bottom w:val="single" w:sz="4" w:space="0" w:color="auto"/>
              <w:right w:val="single" w:sz="4" w:space="0" w:color="auto"/>
            </w:tcBorders>
            <w:hideMark/>
          </w:tcPr>
          <w:p w:rsidR="00757518" w:rsidRPr="00C56EFA" w:rsidRDefault="00757518" w:rsidP="001C3AAA">
            <w:pPr>
              <w:rPr>
                <w:sz w:val="24"/>
                <w:szCs w:val="24"/>
              </w:rPr>
            </w:pPr>
          </w:p>
        </w:tc>
        <w:tc>
          <w:tcPr>
            <w:tcW w:w="2609" w:type="dxa"/>
            <w:tcBorders>
              <w:top w:val="single" w:sz="4" w:space="0" w:color="auto"/>
              <w:left w:val="single" w:sz="4" w:space="0" w:color="auto"/>
              <w:bottom w:val="single" w:sz="4" w:space="0" w:color="auto"/>
              <w:right w:val="single" w:sz="4" w:space="0" w:color="auto"/>
            </w:tcBorders>
            <w:hideMark/>
          </w:tcPr>
          <w:p w:rsidR="00757518" w:rsidRPr="00C56EFA" w:rsidRDefault="00757518" w:rsidP="008C62B0">
            <w:pPr>
              <w:rPr>
                <w:sz w:val="24"/>
                <w:szCs w:val="24"/>
              </w:rPr>
            </w:pPr>
            <w:r>
              <w:rPr>
                <w:sz w:val="24"/>
                <w:szCs w:val="24"/>
              </w:rPr>
              <w:t>9/</w:t>
            </w:r>
            <w:r w:rsidRPr="00C56EFA">
              <w:rPr>
                <w:sz w:val="24"/>
                <w:szCs w:val="24"/>
              </w:rPr>
              <w:t>202</w:t>
            </w:r>
            <w:r>
              <w:rPr>
                <w:sz w:val="24"/>
                <w:szCs w:val="24"/>
              </w:rPr>
              <w:t>4</w:t>
            </w:r>
          </w:p>
        </w:tc>
      </w:tr>
      <w:tr w:rsidR="00757518" w:rsidRPr="00C56EFA" w:rsidTr="00757518">
        <w:trPr>
          <w:trHeight w:val="238"/>
        </w:trPr>
        <w:tc>
          <w:tcPr>
            <w:tcW w:w="2149" w:type="dxa"/>
            <w:tcBorders>
              <w:top w:val="single" w:sz="4" w:space="0" w:color="auto"/>
              <w:left w:val="single" w:sz="4" w:space="0" w:color="auto"/>
              <w:bottom w:val="single" w:sz="4" w:space="0" w:color="auto"/>
              <w:right w:val="single" w:sz="4" w:space="0" w:color="auto"/>
            </w:tcBorders>
          </w:tcPr>
          <w:p w:rsidR="00757518" w:rsidRPr="00C56EFA" w:rsidRDefault="00757518" w:rsidP="001C3AAA">
            <w:pPr>
              <w:rPr>
                <w:sz w:val="24"/>
                <w:szCs w:val="24"/>
              </w:rPr>
            </w:pPr>
          </w:p>
        </w:tc>
        <w:tc>
          <w:tcPr>
            <w:tcW w:w="2495" w:type="dxa"/>
            <w:tcBorders>
              <w:top w:val="single" w:sz="4" w:space="0" w:color="auto"/>
              <w:left w:val="single" w:sz="4" w:space="0" w:color="auto"/>
              <w:bottom w:val="single" w:sz="4" w:space="0" w:color="auto"/>
              <w:right w:val="single" w:sz="4" w:space="0" w:color="auto"/>
            </w:tcBorders>
          </w:tcPr>
          <w:p w:rsidR="00757518" w:rsidRPr="00C56EFA" w:rsidRDefault="00757518" w:rsidP="001C3AAA">
            <w:pPr>
              <w:rPr>
                <w:sz w:val="24"/>
                <w:szCs w:val="24"/>
              </w:rPr>
            </w:pPr>
          </w:p>
        </w:tc>
        <w:tc>
          <w:tcPr>
            <w:tcW w:w="2382" w:type="dxa"/>
            <w:tcBorders>
              <w:top w:val="single" w:sz="4" w:space="0" w:color="auto"/>
              <w:left w:val="single" w:sz="4" w:space="0" w:color="auto"/>
              <w:bottom w:val="single" w:sz="4" w:space="0" w:color="auto"/>
              <w:right w:val="single" w:sz="4" w:space="0" w:color="auto"/>
            </w:tcBorders>
            <w:hideMark/>
          </w:tcPr>
          <w:p w:rsidR="00757518" w:rsidRPr="00C56EFA" w:rsidRDefault="00757518" w:rsidP="001C3AAA">
            <w:pPr>
              <w:rPr>
                <w:sz w:val="24"/>
                <w:szCs w:val="24"/>
              </w:rPr>
            </w:pPr>
          </w:p>
        </w:tc>
        <w:tc>
          <w:tcPr>
            <w:tcW w:w="2609" w:type="dxa"/>
            <w:tcBorders>
              <w:top w:val="single" w:sz="4" w:space="0" w:color="auto"/>
              <w:left w:val="single" w:sz="4" w:space="0" w:color="auto"/>
              <w:bottom w:val="single" w:sz="4" w:space="0" w:color="auto"/>
              <w:right w:val="single" w:sz="4" w:space="0" w:color="auto"/>
            </w:tcBorders>
            <w:hideMark/>
          </w:tcPr>
          <w:p w:rsidR="00757518" w:rsidRPr="00C56EFA" w:rsidRDefault="00757518" w:rsidP="001C3AAA">
            <w:pPr>
              <w:rPr>
                <w:sz w:val="24"/>
                <w:szCs w:val="24"/>
              </w:rPr>
            </w:pPr>
          </w:p>
        </w:tc>
      </w:tr>
      <w:tr w:rsidR="00757518" w:rsidRPr="00C56EFA" w:rsidTr="00757518">
        <w:trPr>
          <w:trHeight w:val="248"/>
        </w:trPr>
        <w:tc>
          <w:tcPr>
            <w:tcW w:w="2149" w:type="dxa"/>
            <w:tcBorders>
              <w:top w:val="single" w:sz="4" w:space="0" w:color="auto"/>
              <w:left w:val="single" w:sz="4" w:space="0" w:color="auto"/>
              <w:bottom w:val="single" w:sz="4" w:space="0" w:color="auto"/>
              <w:right w:val="single" w:sz="4" w:space="0" w:color="auto"/>
            </w:tcBorders>
          </w:tcPr>
          <w:p w:rsidR="00757518" w:rsidRPr="00C56EFA" w:rsidRDefault="00757518" w:rsidP="001C3AAA">
            <w:pPr>
              <w:rPr>
                <w:sz w:val="24"/>
                <w:szCs w:val="24"/>
              </w:rPr>
            </w:pPr>
          </w:p>
        </w:tc>
        <w:tc>
          <w:tcPr>
            <w:tcW w:w="2495" w:type="dxa"/>
            <w:tcBorders>
              <w:top w:val="single" w:sz="4" w:space="0" w:color="auto"/>
              <w:left w:val="single" w:sz="4" w:space="0" w:color="auto"/>
              <w:bottom w:val="single" w:sz="4" w:space="0" w:color="auto"/>
              <w:right w:val="single" w:sz="4" w:space="0" w:color="auto"/>
            </w:tcBorders>
          </w:tcPr>
          <w:p w:rsidR="00757518" w:rsidRPr="00C56EFA" w:rsidRDefault="00757518" w:rsidP="001C3AAA">
            <w:pPr>
              <w:rPr>
                <w:sz w:val="24"/>
                <w:szCs w:val="24"/>
              </w:rPr>
            </w:pPr>
          </w:p>
        </w:tc>
        <w:tc>
          <w:tcPr>
            <w:tcW w:w="2382" w:type="dxa"/>
            <w:tcBorders>
              <w:top w:val="single" w:sz="4" w:space="0" w:color="auto"/>
              <w:left w:val="single" w:sz="4" w:space="0" w:color="auto"/>
              <w:bottom w:val="single" w:sz="4" w:space="0" w:color="auto"/>
              <w:right w:val="single" w:sz="4" w:space="0" w:color="auto"/>
            </w:tcBorders>
            <w:hideMark/>
          </w:tcPr>
          <w:p w:rsidR="00757518" w:rsidRPr="00C56EFA" w:rsidRDefault="00757518" w:rsidP="001C3AAA">
            <w:pPr>
              <w:rPr>
                <w:sz w:val="24"/>
                <w:szCs w:val="24"/>
              </w:rPr>
            </w:pPr>
          </w:p>
        </w:tc>
        <w:tc>
          <w:tcPr>
            <w:tcW w:w="2609" w:type="dxa"/>
            <w:tcBorders>
              <w:top w:val="single" w:sz="4" w:space="0" w:color="auto"/>
              <w:left w:val="single" w:sz="4" w:space="0" w:color="auto"/>
              <w:bottom w:val="single" w:sz="4" w:space="0" w:color="auto"/>
              <w:right w:val="single" w:sz="4" w:space="0" w:color="auto"/>
            </w:tcBorders>
          </w:tcPr>
          <w:p w:rsidR="00757518" w:rsidRPr="00C56EFA" w:rsidRDefault="00757518" w:rsidP="001C3AAA">
            <w:pPr>
              <w:rPr>
                <w:sz w:val="24"/>
                <w:szCs w:val="24"/>
              </w:rPr>
            </w:pPr>
          </w:p>
        </w:tc>
      </w:tr>
      <w:tr w:rsidR="00757518" w:rsidRPr="00C56EFA" w:rsidTr="00757518">
        <w:trPr>
          <w:trHeight w:val="238"/>
        </w:trPr>
        <w:tc>
          <w:tcPr>
            <w:tcW w:w="2149" w:type="dxa"/>
            <w:tcBorders>
              <w:top w:val="single" w:sz="4" w:space="0" w:color="auto"/>
              <w:left w:val="single" w:sz="4" w:space="0" w:color="auto"/>
              <w:bottom w:val="single" w:sz="4" w:space="0" w:color="auto"/>
              <w:right w:val="single" w:sz="4" w:space="0" w:color="auto"/>
            </w:tcBorders>
          </w:tcPr>
          <w:p w:rsidR="00757518" w:rsidRPr="00C56EFA" w:rsidRDefault="00757518" w:rsidP="001C3AAA">
            <w:pPr>
              <w:rPr>
                <w:sz w:val="24"/>
                <w:szCs w:val="24"/>
              </w:rPr>
            </w:pPr>
          </w:p>
        </w:tc>
        <w:tc>
          <w:tcPr>
            <w:tcW w:w="2495" w:type="dxa"/>
            <w:tcBorders>
              <w:top w:val="single" w:sz="4" w:space="0" w:color="auto"/>
              <w:left w:val="single" w:sz="4" w:space="0" w:color="auto"/>
              <w:bottom w:val="single" w:sz="4" w:space="0" w:color="auto"/>
              <w:right w:val="single" w:sz="4" w:space="0" w:color="auto"/>
            </w:tcBorders>
          </w:tcPr>
          <w:p w:rsidR="00757518" w:rsidRPr="00C56EFA" w:rsidRDefault="00757518" w:rsidP="001C3AAA">
            <w:pPr>
              <w:rPr>
                <w:sz w:val="24"/>
                <w:szCs w:val="24"/>
              </w:rPr>
            </w:pPr>
          </w:p>
        </w:tc>
        <w:tc>
          <w:tcPr>
            <w:tcW w:w="2382" w:type="dxa"/>
            <w:tcBorders>
              <w:top w:val="single" w:sz="4" w:space="0" w:color="auto"/>
              <w:left w:val="single" w:sz="4" w:space="0" w:color="auto"/>
              <w:bottom w:val="single" w:sz="4" w:space="0" w:color="auto"/>
              <w:right w:val="single" w:sz="4" w:space="0" w:color="auto"/>
            </w:tcBorders>
            <w:hideMark/>
          </w:tcPr>
          <w:p w:rsidR="00757518" w:rsidRPr="00C56EFA" w:rsidRDefault="00757518" w:rsidP="001C3AAA">
            <w:pPr>
              <w:rPr>
                <w:sz w:val="24"/>
                <w:szCs w:val="24"/>
              </w:rPr>
            </w:pPr>
          </w:p>
        </w:tc>
        <w:tc>
          <w:tcPr>
            <w:tcW w:w="2609" w:type="dxa"/>
            <w:tcBorders>
              <w:top w:val="single" w:sz="4" w:space="0" w:color="auto"/>
              <w:left w:val="single" w:sz="4" w:space="0" w:color="auto"/>
              <w:bottom w:val="single" w:sz="4" w:space="0" w:color="auto"/>
              <w:right w:val="single" w:sz="4" w:space="0" w:color="auto"/>
            </w:tcBorders>
          </w:tcPr>
          <w:p w:rsidR="00757518" w:rsidRPr="00C56EFA" w:rsidRDefault="00757518" w:rsidP="001C3AAA">
            <w:pPr>
              <w:rPr>
                <w:sz w:val="24"/>
                <w:szCs w:val="24"/>
              </w:rPr>
            </w:pPr>
          </w:p>
        </w:tc>
      </w:tr>
    </w:tbl>
    <w:p w:rsidR="00967670" w:rsidRPr="00AA0719" w:rsidRDefault="00967670" w:rsidP="00AA0719"/>
    <w:sectPr w:rsidR="00967670" w:rsidRPr="00AA0719" w:rsidSect="006D1AD1">
      <w:headerReference w:type="default" r:id="rId7"/>
      <w:pgSz w:w="12240" w:h="15840"/>
      <w:pgMar w:top="720" w:right="720" w:bottom="547"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942" w:rsidRDefault="008A2942" w:rsidP="008A2942">
      <w:r>
        <w:separator/>
      </w:r>
    </w:p>
  </w:endnote>
  <w:endnote w:type="continuationSeparator" w:id="0">
    <w:p w:rsidR="008A2942" w:rsidRDefault="008A2942" w:rsidP="008A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942" w:rsidRDefault="008A2942" w:rsidP="008A2942">
      <w:r>
        <w:separator/>
      </w:r>
    </w:p>
  </w:footnote>
  <w:footnote w:type="continuationSeparator" w:id="0">
    <w:p w:rsidR="008A2942" w:rsidRDefault="008A2942" w:rsidP="008A2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719" w:rsidRDefault="00AA0719" w:rsidP="00AA0719">
    <w:pPr>
      <w:pStyle w:val="Header"/>
      <w:tabs>
        <w:tab w:val="clear" w:pos="4680"/>
        <w:tab w:val="clear" w:pos="9360"/>
        <w:tab w:val="left" w:pos="1890"/>
      </w:tabs>
    </w:pPr>
    <w:r>
      <w:tab/>
    </w:r>
  </w:p>
  <w:tbl>
    <w:tblPr>
      <w:tblStyle w:val="TableGrid"/>
      <w:tblW w:w="10803"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2340"/>
      <w:gridCol w:w="4140"/>
      <w:gridCol w:w="3513"/>
      <w:gridCol w:w="360"/>
    </w:tblGrid>
    <w:tr w:rsidR="00AA0719" w:rsidTr="00AA0719">
      <w:trPr>
        <w:gridBefore w:val="1"/>
        <w:wBefore w:w="450" w:type="dxa"/>
        <w:trHeight w:val="1620"/>
      </w:trPr>
      <w:tc>
        <w:tcPr>
          <w:tcW w:w="2340" w:type="dxa"/>
          <w:vAlign w:val="center"/>
        </w:tcPr>
        <w:p w:rsidR="00AA0719" w:rsidRPr="00A77780" w:rsidRDefault="00AA0719" w:rsidP="00AA0719">
          <w:pPr>
            <w:pStyle w:val="Header"/>
            <w:rPr>
              <w:sz w:val="28"/>
            </w:rPr>
          </w:pPr>
          <w:bookmarkStart w:id="1" w:name="_Hlk66346578"/>
          <w:r w:rsidRPr="00A77780">
            <w:rPr>
              <w:sz w:val="28"/>
            </w:rPr>
            <w:t>306 8</w:t>
          </w:r>
          <w:r w:rsidRPr="00A77780">
            <w:rPr>
              <w:sz w:val="28"/>
              <w:vertAlign w:val="superscript"/>
            </w:rPr>
            <w:t>th</w:t>
          </w:r>
          <w:r w:rsidRPr="00A77780">
            <w:rPr>
              <w:sz w:val="28"/>
            </w:rPr>
            <w:t xml:space="preserve"> Ave S</w:t>
          </w:r>
        </w:p>
        <w:p w:rsidR="00AA0719" w:rsidRPr="00A77780" w:rsidRDefault="00AA0719" w:rsidP="00AA0719">
          <w:pPr>
            <w:pStyle w:val="Header"/>
            <w:rPr>
              <w:sz w:val="28"/>
            </w:rPr>
          </w:pPr>
          <w:r w:rsidRPr="00A77780">
            <w:rPr>
              <w:sz w:val="28"/>
            </w:rPr>
            <w:t>Clinton, IA 52732</w:t>
          </w:r>
        </w:p>
        <w:p w:rsidR="00AA0719" w:rsidRPr="00A77780" w:rsidRDefault="00AA0719" w:rsidP="00AA0719">
          <w:pPr>
            <w:pStyle w:val="Header"/>
            <w:rPr>
              <w:sz w:val="28"/>
            </w:rPr>
          </w:pPr>
          <w:r w:rsidRPr="00A77780">
            <w:rPr>
              <w:sz w:val="28"/>
            </w:rPr>
            <w:t>563.242.8</w:t>
          </w:r>
          <w:r>
            <w:rPr>
              <w:sz w:val="28"/>
            </w:rPr>
            <w:t>4</w:t>
          </w:r>
          <w:r w:rsidRPr="00A77780">
            <w:rPr>
              <w:sz w:val="28"/>
            </w:rPr>
            <w:t>41</w:t>
          </w:r>
        </w:p>
      </w:tc>
      <w:tc>
        <w:tcPr>
          <w:tcW w:w="4140" w:type="dxa"/>
        </w:tcPr>
        <w:p w:rsidR="00AA0719" w:rsidRDefault="00AA0719" w:rsidP="00AA0719">
          <w:pPr>
            <w:pStyle w:val="Header"/>
            <w:tabs>
              <w:tab w:val="clear" w:pos="4680"/>
              <w:tab w:val="clear" w:pos="9360"/>
              <w:tab w:val="left" w:pos="2460"/>
            </w:tabs>
          </w:pPr>
          <w:r>
            <w:rPr>
              <w:noProof/>
            </w:rPr>
            <w:drawing>
              <wp:anchor distT="0" distB="0" distL="114300" distR="114300" simplePos="0" relativeHeight="251659264" behindDoc="1" locked="0" layoutInCell="1" allowOverlap="1" wp14:anchorId="6A721C90" wp14:editId="36BEB534">
                <wp:simplePos x="0" y="0"/>
                <wp:positionH relativeFrom="column">
                  <wp:posOffset>483870</wp:posOffset>
                </wp:positionH>
                <wp:positionV relativeFrom="paragraph">
                  <wp:posOffset>-57150</wp:posOffset>
                </wp:positionV>
                <wp:extent cx="1637030" cy="962660"/>
                <wp:effectExtent l="0" t="0" r="1270" b="8890"/>
                <wp:wrapNone/>
                <wp:docPr id="5" name="Picture 5" descr="CPL Website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L Website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030" cy="962660"/>
                        </a:xfrm>
                        <a:prstGeom prst="rect">
                          <a:avLst/>
                        </a:prstGeom>
                        <a:noFill/>
                        <a:ln>
                          <a:noFill/>
                        </a:ln>
                      </pic:spPr>
                    </pic:pic>
                  </a:graphicData>
                </a:graphic>
              </wp:anchor>
            </w:drawing>
          </w:r>
          <w:r>
            <w:tab/>
          </w:r>
        </w:p>
      </w:tc>
      <w:tc>
        <w:tcPr>
          <w:tcW w:w="3873" w:type="dxa"/>
          <w:gridSpan w:val="2"/>
          <w:vAlign w:val="center"/>
        </w:tcPr>
        <w:p w:rsidR="00AA0719" w:rsidRPr="00A77780" w:rsidRDefault="00726E1E" w:rsidP="00AA0719">
          <w:pPr>
            <w:pStyle w:val="Header"/>
            <w:rPr>
              <w:sz w:val="28"/>
            </w:rPr>
          </w:pPr>
          <w:hyperlink r:id="rId2" w:history="1">
            <w:r w:rsidR="00AA0719" w:rsidRPr="00A77780">
              <w:rPr>
                <w:rStyle w:val="Hyperlink"/>
                <w:sz w:val="28"/>
              </w:rPr>
              <w:t>www.clintonpubliclibrary.us</w:t>
            </w:r>
          </w:hyperlink>
        </w:p>
        <w:p w:rsidR="00AA0719" w:rsidRPr="00A77780" w:rsidRDefault="00726E1E" w:rsidP="00AA0719">
          <w:pPr>
            <w:pStyle w:val="Header"/>
            <w:rPr>
              <w:sz w:val="28"/>
            </w:rPr>
          </w:pPr>
          <w:hyperlink r:id="rId3" w:history="1">
            <w:r w:rsidR="00AA0719" w:rsidRPr="00A77780">
              <w:rPr>
                <w:rStyle w:val="Hyperlink"/>
                <w:sz w:val="28"/>
              </w:rPr>
              <w:t>info@clintonpubliclibrary.us</w:t>
            </w:r>
          </w:hyperlink>
        </w:p>
        <w:p w:rsidR="00AA0719" w:rsidRDefault="00AA0719" w:rsidP="00AA0719">
          <w:pPr>
            <w:pStyle w:val="Header"/>
          </w:pPr>
          <w:r w:rsidRPr="00A77780">
            <w:rPr>
              <w:sz w:val="28"/>
            </w:rPr>
            <w:t>Social Media: @</w:t>
          </w:r>
          <w:proofErr w:type="spellStart"/>
          <w:r w:rsidRPr="00A77780">
            <w:rPr>
              <w:sz w:val="28"/>
            </w:rPr>
            <w:t>iacpl</w:t>
          </w:r>
          <w:proofErr w:type="spellEnd"/>
        </w:p>
      </w:tc>
    </w:tr>
    <w:tr w:rsidR="00AA0719" w:rsidTr="00AA0719">
      <w:trPr>
        <w:gridAfter w:val="1"/>
        <w:wAfter w:w="360" w:type="dxa"/>
      </w:trPr>
      <w:tc>
        <w:tcPr>
          <w:tcW w:w="10443" w:type="dxa"/>
          <w:gridSpan w:val="4"/>
        </w:tcPr>
        <w:p w:rsidR="00AA0719" w:rsidRPr="00A77780" w:rsidRDefault="00AA0719" w:rsidP="00AA0719">
          <w:pPr>
            <w:rPr>
              <w:b/>
              <w:sz w:val="28"/>
              <w:szCs w:val="32"/>
            </w:rPr>
          </w:pPr>
        </w:p>
      </w:tc>
    </w:tr>
    <w:bookmarkEnd w:id="1"/>
  </w:tbl>
  <w:p w:rsidR="00AA0719" w:rsidRDefault="00AA0719" w:rsidP="00AA0719">
    <w:pPr>
      <w:pStyle w:val="Header"/>
      <w:tabs>
        <w:tab w:val="clear" w:pos="4680"/>
        <w:tab w:val="clear" w:pos="9360"/>
        <w:tab w:val="left" w:pos="18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3121"/>
    <w:multiLevelType w:val="hybridMultilevel"/>
    <w:tmpl w:val="1EF4D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C4DA5"/>
    <w:multiLevelType w:val="hybridMultilevel"/>
    <w:tmpl w:val="CAAA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A7D2C"/>
    <w:multiLevelType w:val="hybridMultilevel"/>
    <w:tmpl w:val="88CED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45A1F"/>
    <w:multiLevelType w:val="hybridMultilevel"/>
    <w:tmpl w:val="2898A89C"/>
    <w:lvl w:ilvl="0" w:tplc="4CC0F9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6F7B56"/>
    <w:multiLevelType w:val="hybridMultilevel"/>
    <w:tmpl w:val="B6F0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121A6"/>
    <w:multiLevelType w:val="hybridMultilevel"/>
    <w:tmpl w:val="25EA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201AA7"/>
    <w:multiLevelType w:val="hybridMultilevel"/>
    <w:tmpl w:val="98D6DF4E"/>
    <w:lvl w:ilvl="0" w:tplc="D220C5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7A4D6F"/>
    <w:multiLevelType w:val="hybridMultilevel"/>
    <w:tmpl w:val="BDE2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BA062F"/>
    <w:multiLevelType w:val="hybridMultilevel"/>
    <w:tmpl w:val="88B29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DF3189"/>
    <w:multiLevelType w:val="hybridMultilevel"/>
    <w:tmpl w:val="1CA43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066614"/>
    <w:multiLevelType w:val="hybridMultilevel"/>
    <w:tmpl w:val="93B2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CB793D"/>
    <w:multiLevelType w:val="hybridMultilevel"/>
    <w:tmpl w:val="D360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2"/>
  </w:num>
  <w:num w:numId="5">
    <w:abstractNumId w:val="9"/>
  </w:num>
  <w:num w:numId="6">
    <w:abstractNumId w:val="10"/>
  </w:num>
  <w:num w:numId="7">
    <w:abstractNumId w:val="4"/>
  </w:num>
  <w:num w:numId="8">
    <w:abstractNumId w:val="0"/>
  </w:num>
  <w:num w:numId="9">
    <w:abstractNumId w:val="8"/>
  </w:num>
  <w:num w:numId="10">
    <w:abstractNumId w:val="6"/>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942"/>
    <w:rsid w:val="000144FA"/>
    <w:rsid w:val="0001597C"/>
    <w:rsid w:val="00030E9C"/>
    <w:rsid w:val="000550BF"/>
    <w:rsid w:val="00070FB8"/>
    <w:rsid w:val="000B647C"/>
    <w:rsid w:val="0010461E"/>
    <w:rsid w:val="001378A2"/>
    <w:rsid w:val="00165CE7"/>
    <w:rsid w:val="00167673"/>
    <w:rsid w:val="001818FB"/>
    <w:rsid w:val="00232EA0"/>
    <w:rsid w:val="00291A35"/>
    <w:rsid w:val="00304F51"/>
    <w:rsid w:val="00340F95"/>
    <w:rsid w:val="00346C0D"/>
    <w:rsid w:val="0038767F"/>
    <w:rsid w:val="0040256B"/>
    <w:rsid w:val="00423F14"/>
    <w:rsid w:val="0043560F"/>
    <w:rsid w:val="00467625"/>
    <w:rsid w:val="00475DCD"/>
    <w:rsid w:val="004853DB"/>
    <w:rsid w:val="004A489C"/>
    <w:rsid w:val="004F0E29"/>
    <w:rsid w:val="0054047D"/>
    <w:rsid w:val="005A3836"/>
    <w:rsid w:val="005B7F7E"/>
    <w:rsid w:val="005C5E3D"/>
    <w:rsid w:val="00646D76"/>
    <w:rsid w:val="00652897"/>
    <w:rsid w:val="00662332"/>
    <w:rsid w:val="006810CB"/>
    <w:rsid w:val="00682120"/>
    <w:rsid w:val="00697D58"/>
    <w:rsid w:val="006A7942"/>
    <w:rsid w:val="006D1AD1"/>
    <w:rsid w:val="007170ED"/>
    <w:rsid w:val="00717FC9"/>
    <w:rsid w:val="00726E1E"/>
    <w:rsid w:val="00734B76"/>
    <w:rsid w:val="00757518"/>
    <w:rsid w:val="00762592"/>
    <w:rsid w:val="00766496"/>
    <w:rsid w:val="00786F33"/>
    <w:rsid w:val="007D0C04"/>
    <w:rsid w:val="007D63F8"/>
    <w:rsid w:val="007F08EE"/>
    <w:rsid w:val="008A2942"/>
    <w:rsid w:val="008C62B0"/>
    <w:rsid w:val="008E6BDB"/>
    <w:rsid w:val="00967670"/>
    <w:rsid w:val="009812B7"/>
    <w:rsid w:val="009A1432"/>
    <w:rsid w:val="009E1981"/>
    <w:rsid w:val="009E25FB"/>
    <w:rsid w:val="00A31F37"/>
    <w:rsid w:val="00A77780"/>
    <w:rsid w:val="00A82443"/>
    <w:rsid w:val="00A845F6"/>
    <w:rsid w:val="00AA0719"/>
    <w:rsid w:val="00AD27B3"/>
    <w:rsid w:val="00AD4403"/>
    <w:rsid w:val="00AD5A36"/>
    <w:rsid w:val="00AE0CF5"/>
    <w:rsid w:val="00B1035B"/>
    <w:rsid w:val="00B85445"/>
    <w:rsid w:val="00B92C8A"/>
    <w:rsid w:val="00BA3E66"/>
    <w:rsid w:val="00BB1A9F"/>
    <w:rsid w:val="00BF195A"/>
    <w:rsid w:val="00C23978"/>
    <w:rsid w:val="00C33789"/>
    <w:rsid w:val="00C46489"/>
    <w:rsid w:val="00CA395E"/>
    <w:rsid w:val="00CA39A6"/>
    <w:rsid w:val="00D2439C"/>
    <w:rsid w:val="00D36B97"/>
    <w:rsid w:val="00D440F4"/>
    <w:rsid w:val="00D45C7A"/>
    <w:rsid w:val="00D46A38"/>
    <w:rsid w:val="00D7343A"/>
    <w:rsid w:val="00D94A88"/>
    <w:rsid w:val="00DC4931"/>
    <w:rsid w:val="00DD5116"/>
    <w:rsid w:val="00E43632"/>
    <w:rsid w:val="00E57589"/>
    <w:rsid w:val="00E735F7"/>
    <w:rsid w:val="00E91F27"/>
    <w:rsid w:val="00E95352"/>
    <w:rsid w:val="00F573F1"/>
    <w:rsid w:val="00F85559"/>
    <w:rsid w:val="00F92980"/>
    <w:rsid w:val="00FA1381"/>
    <w:rsid w:val="00FF2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FDA290AD-C1B2-4C90-BEF2-61FDD9EE0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40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942"/>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8A2942"/>
  </w:style>
  <w:style w:type="paragraph" w:styleId="Footer">
    <w:name w:val="footer"/>
    <w:basedOn w:val="Normal"/>
    <w:link w:val="FooterChar"/>
    <w:uiPriority w:val="99"/>
    <w:unhideWhenUsed/>
    <w:rsid w:val="008A2942"/>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8A2942"/>
  </w:style>
  <w:style w:type="table" w:styleId="TableGrid">
    <w:name w:val="Table Grid"/>
    <w:basedOn w:val="TableNormal"/>
    <w:uiPriority w:val="39"/>
    <w:rsid w:val="00C23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3978"/>
    <w:pPr>
      <w:ind w:left="720"/>
      <w:contextualSpacing/>
    </w:pPr>
  </w:style>
  <w:style w:type="character" w:styleId="Hyperlink">
    <w:name w:val="Hyperlink"/>
    <w:basedOn w:val="DefaultParagraphFont"/>
    <w:uiPriority w:val="99"/>
    <w:unhideWhenUsed/>
    <w:rsid w:val="00A77780"/>
    <w:rPr>
      <w:color w:val="0563C1" w:themeColor="hyperlink"/>
      <w:u w:val="single"/>
    </w:rPr>
  </w:style>
  <w:style w:type="character" w:styleId="UnresolvedMention">
    <w:name w:val="Unresolved Mention"/>
    <w:basedOn w:val="DefaultParagraphFont"/>
    <w:uiPriority w:val="99"/>
    <w:semiHidden/>
    <w:unhideWhenUsed/>
    <w:rsid w:val="00A77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64567">
      <w:bodyDiv w:val="1"/>
      <w:marLeft w:val="0"/>
      <w:marRight w:val="0"/>
      <w:marTop w:val="0"/>
      <w:marBottom w:val="0"/>
      <w:divBdr>
        <w:top w:val="none" w:sz="0" w:space="0" w:color="auto"/>
        <w:left w:val="none" w:sz="0" w:space="0" w:color="auto"/>
        <w:bottom w:val="none" w:sz="0" w:space="0" w:color="auto"/>
        <w:right w:val="none" w:sz="0" w:space="0" w:color="auto"/>
      </w:divBdr>
    </w:div>
    <w:div w:id="1865244705">
      <w:bodyDiv w:val="1"/>
      <w:marLeft w:val="0"/>
      <w:marRight w:val="0"/>
      <w:marTop w:val="0"/>
      <w:marBottom w:val="0"/>
      <w:divBdr>
        <w:top w:val="none" w:sz="0" w:space="0" w:color="auto"/>
        <w:left w:val="none" w:sz="0" w:space="0" w:color="auto"/>
        <w:bottom w:val="none" w:sz="0" w:space="0" w:color="auto"/>
        <w:right w:val="none" w:sz="0" w:space="0" w:color="auto"/>
      </w:divBdr>
    </w:div>
    <w:div w:id="198241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info@clintonpubliclibrary.us" TargetMode="External"/><Relationship Id="rId2" Type="http://schemas.openxmlformats.org/officeDocument/2006/relationships/hyperlink" Target="http://www.clintonpubliclibrary.u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Clinton Iowa</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Evers</dc:creator>
  <cp:keywords/>
  <dc:description/>
  <cp:lastModifiedBy>Susan Mesecher</cp:lastModifiedBy>
  <cp:revision>2</cp:revision>
  <cp:lastPrinted>2021-01-18T20:19:00Z</cp:lastPrinted>
  <dcterms:created xsi:type="dcterms:W3CDTF">2021-09-16T16:37:00Z</dcterms:created>
  <dcterms:modified xsi:type="dcterms:W3CDTF">2021-09-16T16:37:00Z</dcterms:modified>
</cp:coreProperties>
</file>