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14A4" w:rsidRDefault="004472EB" w:rsidP="004472EB">
      <w:pPr>
        <w:spacing w:after="113" w:line="259" w:lineRule="auto"/>
        <w:ind w:left="-1" w:right="-10" w:firstLine="0"/>
      </w:pPr>
      <w:r>
        <w:rPr>
          <w:noProof/>
        </w:rPr>
        <w:drawing>
          <wp:inline distT="0" distB="0" distL="0" distR="0">
            <wp:extent cx="6839585" cy="1182916"/>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65" name="Picture 65"/>
                    <pic:cNvPicPr/>
                  </pic:nvPicPr>
                  <pic:blipFill>
                    <a:blip r:embed="rId5"/>
                    <a:stretch>
                      <a:fillRect/>
                    </a:stretch>
                  </pic:blipFill>
                  <pic:spPr>
                    <a:xfrm>
                      <a:off x="0" y="0"/>
                      <a:ext cx="6839585" cy="1182916"/>
                    </a:xfrm>
                    <a:prstGeom prst="rect">
                      <a:avLst/>
                    </a:prstGeom>
                  </pic:spPr>
                </pic:pic>
              </a:graphicData>
            </a:graphic>
          </wp:inline>
        </w:drawing>
      </w:r>
      <w:r>
        <w:rPr>
          <w:b/>
        </w:rPr>
        <w:t xml:space="preserve">Confidentiality of Records Policy </w:t>
      </w:r>
    </w:p>
    <w:p w:rsidR="002B14A4" w:rsidRDefault="004472EB">
      <w:pPr>
        <w:ind w:left="-5"/>
      </w:pPr>
      <w:r>
        <w:t>The Clinton Public Library Board of Trustees recognizes that the confidentiality of library records is directly related to the freedom of citizens to read and pursue information without fear of intimidation, and is central to the concept of Intellectual Fr</w:t>
      </w:r>
      <w:r>
        <w:t>eedom. To assure citizens free access to information, a library must protect its users from intimidation or harassment which might occur if user records were made available for purposes other than those for which they were intended.</w:t>
      </w:r>
      <w:r>
        <w:rPr>
          <w:b/>
        </w:rPr>
        <w:t xml:space="preserve"> </w:t>
      </w:r>
    </w:p>
    <w:p w:rsidR="002B14A4" w:rsidRDefault="004472EB">
      <w:pPr>
        <w:ind w:left="-5"/>
      </w:pPr>
      <w:r>
        <w:t>Section 22.7(13), Code</w:t>
      </w:r>
      <w:r>
        <w:t xml:space="preserve"> of Iowa, states that unless otherwise ordered by a court, by the lawful custodian of the records, or by another person duly authorized to release such information, the following library records shall be kept confidential: </w:t>
      </w:r>
    </w:p>
    <w:p w:rsidR="002B14A4" w:rsidRDefault="004472EB">
      <w:pPr>
        <w:ind w:left="-5"/>
      </w:pPr>
      <w:r>
        <w:t xml:space="preserve">The records of a library which, </w:t>
      </w:r>
      <w:r>
        <w:t>by themselves or when examined with other public records, would reveal the identity of the library patron checking out or requesting an item or information from the library. The records shall be released to a criminal or juvenile justice agency only pursua</w:t>
      </w:r>
      <w:r>
        <w:t>nt to an investigation of a particular person or organization suspected of committing a known crime. The records shall be released only upon a judicial determination that a rational connection exists between the requested release of information and a legit</w:t>
      </w:r>
      <w:r>
        <w:t xml:space="preserve">imate end and that the need for the information is cogent and compelling. </w:t>
      </w:r>
    </w:p>
    <w:p w:rsidR="002B14A4" w:rsidRDefault="004472EB">
      <w:pPr>
        <w:spacing w:after="161" w:line="257" w:lineRule="auto"/>
        <w:ind w:left="-5"/>
      </w:pPr>
      <w:r>
        <w:t xml:space="preserve">The Library Director or the Director’s designee, as the lawful custodian of library records, (in </w:t>
      </w:r>
      <w:r>
        <w:t>consultation with the City of Clinton attorney) is authorized to release records tha</w:t>
      </w:r>
      <w:r>
        <w:t xml:space="preserve">t are otherwise </w:t>
      </w:r>
      <w:proofErr w:type="gramStart"/>
      <w:r>
        <w:t>confidential  “</w:t>
      </w:r>
      <w:proofErr w:type="gramEnd"/>
      <w:r>
        <w:t xml:space="preserve">. . . upon a judicial determination that a rational connection exists between the </w:t>
      </w:r>
      <w:r>
        <w:t xml:space="preserve">requested release of information and a legitimate end and that the need for the information is cogent and </w:t>
      </w:r>
      <w:r>
        <w:t>compelling” (Iowa Code 22.7).</w:t>
      </w:r>
      <w:r>
        <w:t xml:space="preserve"> </w:t>
      </w:r>
    </w:p>
    <w:p w:rsidR="002B14A4" w:rsidRDefault="004472EB">
      <w:pPr>
        <w:spacing w:after="161" w:line="257" w:lineRule="auto"/>
        <w:ind w:left="-5"/>
      </w:pPr>
      <w:r>
        <w:t>The Cl</w:t>
      </w:r>
      <w:r>
        <w:t xml:space="preserve">inton Public Library will ensure the confidentiality of a patron’s library record and account by limiting access to only approved staff members. Information concerning an individual’s account will </w:t>
      </w:r>
      <w:r>
        <w:t>be released to that individual only, unless one of the foll</w:t>
      </w:r>
      <w:r>
        <w:t xml:space="preserve">owing exceptions applies: </w:t>
      </w:r>
    </w:p>
    <w:p w:rsidR="002B14A4" w:rsidRDefault="004472EB">
      <w:pPr>
        <w:numPr>
          <w:ilvl w:val="0"/>
          <w:numId w:val="1"/>
        </w:numPr>
      </w:pPr>
      <w:r>
        <w:t xml:space="preserve">The Library interprets possession of a card as consent to use it unless it has been reported lost or stolen. If there is reason to believe that consent has not been given library staff will require verification of identity. </w:t>
      </w:r>
    </w:p>
    <w:p w:rsidR="002B14A4" w:rsidRDefault="004472EB">
      <w:pPr>
        <w:numPr>
          <w:ilvl w:val="0"/>
          <w:numId w:val="1"/>
        </w:numPr>
      </w:pPr>
      <w:r>
        <w:t xml:space="preserve">The </w:t>
      </w:r>
      <w:r>
        <w:t xml:space="preserve">library will release information to the parent or guardian of a minor child (under age 18) for the purpose of recovering overdue materials and settling accounts for lost, late, or damaged material, and for other matters related to the recovery of material </w:t>
      </w:r>
      <w:r>
        <w:t xml:space="preserve">or charges incurred by minor children for which a parent or guardian may be considered liable. However, information will not be provided to the parent or guardian who is merely attempting to determine what library materials a minor child is using. </w:t>
      </w:r>
    </w:p>
    <w:p w:rsidR="002B14A4" w:rsidRDefault="004472EB">
      <w:pPr>
        <w:spacing w:after="1"/>
        <w:ind w:left="-5"/>
      </w:pPr>
      <w:r>
        <w:lastRenderedPageBreak/>
        <w:t xml:space="preserve">Policy </w:t>
      </w:r>
      <w:r>
        <w:t xml:space="preserve">Reviewed, Revised &amp; Scheduled for review by the Clinton Public Library Board of Trustees </w:t>
      </w:r>
    </w:p>
    <w:tbl>
      <w:tblPr>
        <w:tblStyle w:val="TableGrid"/>
        <w:tblW w:w="8484" w:type="dxa"/>
        <w:tblInd w:w="115" w:type="dxa"/>
        <w:tblCellMar>
          <w:top w:w="85" w:type="dxa"/>
          <w:left w:w="105" w:type="dxa"/>
          <w:bottom w:w="0" w:type="dxa"/>
          <w:right w:w="69" w:type="dxa"/>
        </w:tblCellMar>
        <w:tblLook w:val="04A0" w:firstRow="1" w:lastRow="0" w:firstColumn="1" w:lastColumn="0" w:noHBand="0" w:noVBand="1"/>
      </w:tblPr>
      <w:tblGrid>
        <w:gridCol w:w="1891"/>
        <w:gridCol w:w="2196"/>
        <w:gridCol w:w="2096"/>
        <w:gridCol w:w="2301"/>
      </w:tblGrid>
      <w:tr w:rsidR="002B14A4">
        <w:trPr>
          <w:trHeight w:val="565"/>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right="45" w:firstLine="0"/>
              <w:jc w:val="center"/>
            </w:pPr>
            <w:r>
              <w:t xml:space="preserve">Adopted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right="39" w:firstLine="0"/>
              <w:jc w:val="center"/>
            </w:pPr>
            <w:r>
              <w:t xml:space="preserve">Revised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right="40" w:firstLine="0"/>
              <w:jc w:val="center"/>
            </w:pPr>
            <w:r>
              <w:t xml:space="preserve">Reviewed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20" w:firstLine="0"/>
            </w:pPr>
            <w:r>
              <w:t>Date of next review</w:t>
            </w:r>
            <w:r>
              <w:rPr>
                <w:rFonts w:ascii="Arial" w:eastAsia="Arial" w:hAnsi="Arial" w:cs="Arial"/>
                <w:sz w:val="22"/>
              </w:rPr>
              <w:t xml:space="preserve"> </w:t>
            </w:r>
          </w:p>
        </w:tc>
      </w:tr>
      <w:tr w:rsidR="002B14A4">
        <w:trPr>
          <w:trHeight w:val="330"/>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Oct. 1980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Nov. 1999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1991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30"/>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May 2005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1999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30"/>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April 20</w:t>
            </w:r>
            <w:r>
              <w:rPr>
                <w:vertAlign w:val="superscript"/>
              </w:rPr>
              <w:t>th</w:t>
            </w:r>
            <w:r>
              <w:t xml:space="preserve">, 2020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May 2007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30"/>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May 2010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25"/>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May 2015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30"/>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April 2020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r w:rsidR="002B14A4">
        <w:trPr>
          <w:trHeight w:val="331"/>
        </w:trPr>
        <w:tc>
          <w:tcPr>
            <w:tcW w:w="189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1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096"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0" w:firstLine="0"/>
            </w:pPr>
            <w:r>
              <w:t xml:space="preserve"> </w:t>
            </w:r>
          </w:p>
        </w:tc>
        <w:tc>
          <w:tcPr>
            <w:tcW w:w="2301" w:type="dxa"/>
            <w:tcBorders>
              <w:top w:val="single" w:sz="4" w:space="0" w:color="000000"/>
              <w:left w:val="single" w:sz="4" w:space="0" w:color="000000"/>
              <w:bottom w:val="single" w:sz="4" w:space="0" w:color="000000"/>
              <w:right w:val="single" w:sz="4" w:space="0" w:color="000000"/>
            </w:tcBorders>
          </w:tcPr>
          <w:p w:rsidR="002B14A4" w:rsidRDefault="004472EB">
            <w:pPr>
              <w:spacing w:after="0" w:line="259" w:lineRule="auto"/>
              <w:ind w:left="5" w:firstLine="0"/>
            </w:pPr>
            <w:r>
              <w:t xml:space="preserve"> </w:t>
            </w:r>
          </w:p>
        </w:tc>
      </w:tr>
    </w:tbl>
    <w:p w:rsidR="002B14A4" w:rsidRDefault="004472EB">
      <w:pPr>
        <w:spacing w:after="0" w:line="259" w:lineRule="auto"/>
        <w:ind w:left="0" w:firstLine="0"/>
      </w:pPr>
      <w:r>
        <w:t xml:space="preserve"> </w:t>
      </w:r>
    </w:p>
    <w:p w:rsidR="002B14A4" w:rsidRDefault="004472EB">
      <w:pPr>
        <w:spacing w:after="174" w:line="259" w:lineRule="auto"/>
        <w:ind w:left="0" w:firstLine="0"/>
      </w:pPr>
      <w:r>
        <w:rPr>
          <w:rFonts w:ascii="Calibri" w:eastAsia="Calibri" w:hAnsi="Calibri" w:cs="Calibri"/>
          <w:sz w:val="22"/>
        </w:rPr>
        <w:t xml:space="preserve"> </w:t>
      </w:r>
    </w:p>
    <w:p w:rsidR="002B14A4" w:rsidRDefault="004472EB">
      <w:pPr>
        <w:spacing w:line="259" w:lineRule="auto"/>
        <w:ind w:left="0" w:firstLine="0"/>
      </w:pPr>
      <w:r>
        <w:rPr>
          <w:rFonts w:ascii="Calibri" w:eastAsia="Calibri" w:hAnsi="Calibri" w:cs="Calibri"/>
          <w:sz w:val="22"/>
        </w:rPr>
        <w:t xml:space="preserve"> </w:t>
      </w:r>
      <w:r>
        <w:rPr>
          <w:rFonts w:ascii="Calibri" w:eastAsia="Calibri" w:hAnsi="Calibri" w:cs="Calibri"/>
          <w:sz w:val="22"/>
        </w:rPr>
        <w:tab/>
        <w:t xml:space="preserve"> </w:t>
      </w:r>
      <w:r>
        <w:rPr>
          <w:rFonts w:ascii="Calibri" w:eastAsia="Calibri" w:hAnsi="Calibri" w:cs="Calibri"/>
          <w:sz w:val="22"/>
        </w:rPr>
        <w:tab/>
        <w:t xml:space="preserve"> </w:t>
      </w:r>
      <w:r>
        <w:rPr>
          <w:rFonts w:ascii="Calibri" w:eastAsia="Calibri" w:hAnsi="Calibri" w:cs="Calibri"/>
          <w:sz w:val="22"/>
        </w:rPr>
        <w:tab/>
        <w:t xml:space="preserve"> </w:t>
      </w:r>
    </w:p>
    <w:p w:rsidR="002B14A4" w:rsidRDefault="004472EB">
      <w:pPr>
        <w:spacing w:line="259" w:lineRule="auto"/>
        <w:ind w:left="0" w:firstLine="0"/>
      </w:pPr>
      <w:r>
        <w:rPr>
          <w:rFonts w:ascii="Calibri" w:eastAsia="Calibri" w:hAnsi="Calibri" w:cs="Calibri"/>
          <w:sz w:val="22"/>
        </w:rPr>
        <w:t xml:space="preserve"> </w:t>
      </w:r>
      <w:bookmarkStart w:id="0" w:name="_GoBack"/>
      <w:bookmarkEnd w:id="0"/>
    </w:p>
    <w:p w:rsidR="002B14A4" w:rsidRDefault="004472EB">
      <w:pPr>
        <w:spacing w:line="259" w:lineRule="auto"/>
        <w:ind w:left="0" w:firstLine="0"/>
      </w:pPr>
      <w:r>
        <w:rPr>
          <w:rFonts w:ascii="Calibri" w:eastAsia="Calibri" w:hAnsi="Calibri" w:cs="Calibri"/>
          <w:sz w:val="22"/>
        </w:rPr>
        <w:t xml:space="preserve"> </w:t>
      </w:r>
    </w:p>
    <w:p w:rsidR="002B14A4" w:rsidRDefault="004472EB">
      <w:pPr>
        <w:spacing w:after="0" w:line="259" w:lineRule="auto"/>
        <w:ind w:left="0" w:firstLine="0"/>
      </w:pPr>
      <w:r>
        <w:rPr>
          <w:rFonts w:ascii="Calibri" w:eastAsia="Calibri" w:hAnsi="Calibri" w:cs="Calibri"/>
          <w:sz w:val="22"/>
        </w:rPr>
        <w:t xml:space="preserve"> </w:t>
      </w:r>
    </w:p>
    <w:sectPr w:rsidR="002B14A4">
      <w:pgSz w:w="12240" w:h="15840"/>
      <w:pgMar w:top="720" w:right="759" w:bottom="765"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AE6C0C"/>
    <w:multiLevelType w:val="hybridMultilevel"/>
    <w:tmpl w:val="A176B53E"/>
    <w:lvl w:ilvl="0" w:tplc="842CFA36">
      <w:start w:val="1"/>
      <w:numFmt w:val="lowerLetter"/>
      <w:lvlText w:val="%1."/>
      <w:lvlJc w:val="left"/>
      <w:pPr>
        <w:ind w:left="1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B516B282">
      <w:start w:val="1"/>
      <w:numFmt w:val="lowerLetter"/>
      <w:lvlText w:val="%2"/>
      <w:lvlJc w:val="left"/>
      <w:pPr>
        <w:ind w:left="10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2" w:tplc="B59E240A">
      <w:start w:val="1"/>
      <w:numFmt w:val="lowerRoman"/>
      <w:lvlText w:val="%3"/>
      <w:lvlJc w:val="left"/>
      <w:pPr>
        <w:ind w:left="18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3" w:tplc="F33A7F2C">
      <w:start w:val="1"/>
      <w:numFmt w:val="decimal"/>
      <w:lvlText w:val="%4"/>
      <w:lvlJc w:val="left"/>
      <w:pPr>
        <w:ind w:left="25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4" w:tplc="367A63F8">
      <w:start w:val="1"/>
      <w:numFmt w:val="lowerLetter"/>
      <w:lvlText w:val="%5"/>
      <w:lvlJc w:val="left"/>
      <w:pPr>
        <w:ind w:left="32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5" w:tplc="B43E2FC6">
      <w:start w:val="1"/>
      <w:numFmt w:val="lowerRoman"/>
      <w:lvlText w:val="%6"/>
      <w:lvlJc w:val="left"/>
      <w:pPr>
        <w:ind w:left="396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6" w:tplc="209E8FA6">
      <w:start w:val="1"/>
      <w:numFmt w:val="decimal"/>
      <w:lvlText w:val="%7"/>
      <w:lvlJc w:val="left"/>
      <w:pPr>
        <w:ind w:left="468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7" w:tplc="57049638">
      <w:start w:val="1"/>
      <w:numFmt w:val="lowerLetter"/>
      <w:lvlText w:val="%8"/>
      <w:lvlJc w:val="left"/>
      <w:pPr>
        <w:ind w:left="540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8" w:tplc="7F7AF470">
      <w:start w:val="1"/>
      <w:numFmt w:val="lowerRoman"/>
      <w:lvlText w:val="%9"/>
      <w:lvlJc w:val="left"/>
      <w:pPr>
        <w:ind w:left="612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4A4"/>
    <w:rsid w:val="002B14A4"/>
    <w:rsid w:val="00447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F9337"/>
  <w15:docId w15:val="{F7BB6FD6-839A-49E6-A43D-038C9790E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line="258" w:lineRule="auto"/>
      <w:ind w:left="10" w:hanging="10"/>
    </w:pPr>
    <w:rPr>
      <w:rFonts w:ascii="Segoe UI" w:eastAsia="Segoe UI" w:hAnsi="Segoe UI" w:cs="Segoe U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of Clinton Iowa</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Mesecher</dc:creator>
  <cp:keywords/>
  <cp:lastModifiedBy>Rachel</cp:lastModifiedBy>
  <cp:revision>2</cp:revision>
  <dcterms:created xsi:type="dcterms:W3CDTF">2021-02-02T00:06:00Z</dcterms:created>
  <dcterms:modified xsi:type="dcterms:W3CDTF">2021-02-02T00:06:00Z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852616883</vt:i4>
  </property>
</Properties>
</file>