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60" w:rsidRDefault="00571238">
      <w:pPr>
        <w:spacing w:after="0" w:line="259" w:lineRule="auto"/>
        <w:ind w:left="26" w:right="-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1990039</wp:posOffset>
            </wp:positionH>
            <wp:positionV relativeFrom="paragraph">
              <wp:posOffset>-281170</wp:posOffset>
            </wp:positionV>
            <wp:extent cx="1637030" cy="962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</w:rPr>
        <w:t>306 8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</w:rPr>
        <w:t xml:space="preserve"> Ave S </w:t>
      </w:r>
      <w:hyperlink r:id="rId6">
        <w:r>
          <w:rPr>
            <w:rFonts w:ascii="Calibri" w:eastAsia="Calibri" w:hAnsi="Calibri" w:cs="Calibri"/>
            <w:color w:val="0563C1"/>
            <w:sz w:val="28"/>
            <w:u w:val="single" w:color="0563C1"/>
          </w:rPr>
          <w:t>www.clintonpubliclibrary.us</w:t>
        </w:r>
      </w:hyperlink>
      <w:hyperlink r:id="rId7">
        <w:r>
          <w:rPr>
            <w:rFonts w:ascii="Calibri" w:eastAsia="Calibri" w:hAnsi="Calibri" w:cs="Calibri"/>
            <w:sz w:val="28"/>
          </w:rPr>
          <w:t xml:space="preserve"> </w:t>
        </w:r>
      </w:hyperlink>
    </w:p>
    <w:p w:rsidR="00531860" w:rsidRDefault="00571238">
      <w:pPr>
        <w:spacing w:after="0" w:line="259" w:lineRule="auto"/>
        <w:ind w:left="26" w:right="-3" w:hanging="10"/>
      </w:pPr>
      <w:r>
        <w:rPr>
          <w:rFonts w:ascii="Calibri" w:eastAsia="Calibri" w:hAnsi="Calibri" w:cs="Calibri"/>
          <w:sz w:val="28"/>
        </w:rPr>
        <w:t xml:space="preserve">Clinton, IA 52732 </w:t>
      </w:r>
      <w:r>
        <w:rPr>
          <w:rFonts w:ascii="Calibri" w:eastAsia="Calibri" w:hAnsi="Calibri" w:cs="Calibri"/>
          <w:color w:val="0563C1"/>
          <w:sz w:val="28"/>
          <w:u w:val="single" w:color="0563C1"/>
        </w:rPr>
        <w:t>info@clintonpubliclibrary.us</w:t>
      </w:r>
      <w:r>
        <w:rPr>
          <w:rFonts w:ascii="Calibri" w:eastAsia="Calibri" w:hAnsi="Calibri" w:cs="Calibri"/>
          <w:sz w:val="28"/>
        </w:rPr>
        <w:t xml:space="preserve"> </w:t>
      </w:r>
    </w:p>
    <w:p w:rsidR="00531860" w:rsidRDefault="00571238">
      <w:pPr>
        <w:pStyle w:val="Heading1"/>
      </w:pPr>
      <w:r>
        <w:t>563.242.8441 Social Media: @</w:t>
      </w:r>
      <w:proofErr w:type="spellStart"/>
      <w:r>
        <w:t>iacpl</w:t>
      </w:r>
      <w:proofErr w:type="spellEnd"/>
    </w:p>
    <w:p w:rsidR="00531860" w:rsidRDefault="00571238">
      <w:pPr>
        <w:spacing w:after="337" w:line="259" w:lineRule="auto"/>
        <w:ind w:left="186" w:right="0" w:firstLine="0"/>
        <w:jc w:val="center"/>
      </w:pPr>
      <w:r>
        <w:rPr>
          <w:b/>
        </w:rPr>
        <w:t xml:space="preserve">Disposal of Surplus Library Materials </w:t>
      </w:r>
    </w:p>
    <w:p w:rsidR="00531860" w:rsidRDefault="00571238">
      <w:pPr>
        <w:ind w:left="19" w:right="329" w:hanging="10"/>
      </w:pPr>
      <w:r>
        <w:t>Library property (i.e., print and non-print materials, equipment, supplies, and/or any personal property) which in the judgment of the Library Director is no longer necessary or useful for library purposes may be disp</w:t>
      </w:r>
      <w:r>
        <w:t xml:space="preserve">osed of in the following manner:   </w:t>
      </w:r>
    </w:p>
    <w:p w:rsidR="00531860" w:rsidRDefault="00571238">
      <w:pPr>
        <w:numPr>
          <w:ilvl w:val="0"/>
          <w:numId w:val="1"/>
        </w:numPr>
        <w:ind w:right="329" w:hanging="360"/>
      </w:pPr>
      <w:r>
        <w:t>Books and non-</w:t>
      </w:r>
      <w:r>
        <w:t xml:space="preserve">print materials from the library’s collection, or gift materials, may be </w:t>
      </w:r>
      <w:r>
        <w:t>discarded, sold, or upon the approval of the Board of Library Trustees be given to local educational or government organizations.</w:t>
      </w:r>
    </w:p>
    <w:p w:rsidR="00531860" w:rsidRDefault="00571238">
      <w:pPr>
        <w:numPr>
          <w:ilvl w:val="0"/>
          <w:numId w:val="1"/>
        </w:numPr>
        <w:ind w:right="329" w:hanging="360"/>
      </w:pPr>
      <w:r>
        <w:t>Any</w:t>
      </w:r>
      <w:r>
        <w:t xml:space="preserve"> other personal property having an individual current market value of less than $2,000 may, at the discretion of the Library Director, be discarded, turned in on new equipment, or made available for sale.</w:t>
      </w:r>
    </w:p>
    <w:p w:rsidR="00531860" w:rsidRDefault="00571238">
      <w:pPr>
        <w:numPr>
          <w:ilvl w:val="0"/>
          <w:numId w:val="1"/>
        </w:numPr>
        <w:ind w:right="329" w:hanging="360"/>
      </w:pPr>
      <w:r>
        <w:t>In the case of individual surplus items having curr</w:t>
      </w:r>
      <w:r>
        <w:t>ent market value of more than $2,000, the Board may authorize a trade-in of such items on new equipment or sale of such items or disposal in accordance with Iowa Law.</w:t>
      </w:r>
    </w:p>
    <w:p w:rsidR="00531860" w:rsidRDefault="00571238">
      <w:pPr>
        <w:numPr>
          <w:ilvl w:val="0"/>
          <w:numId w:val="1"/>
        </w:numPr>
        <w:ind w:right="329" w:hanging="360"/>
      </w:pPr>
      <w:r>
        <w:t>No favoritism shall be shown to members of the Board of Library Trustees or library staff</w:t>
      </w:r>
      <w:r>
        <w:t>, or members of their immediate families, who make bids on or purchase any library item declared surplus.</w:t>
      </w:r>
    </w:p>
    <w:p w:rsidR="00531860" w:rsidRDefault="00571238">
      <w:pPr>
        <w:numPr>
          <w:ilvl w:val="0"/>
          <w:numId w:val="1"/>
        </w:numPr>
        <w:spacing w:after="28"/>
        <w:ind w:right="329" w:hanging="360"/>
      </w:pPr>
      <w:r>
        <w:t>Any personal property having a unit value of more than $2,000 will be displayed at the Library for a specified time and a public notice of its availab</w:t>
      </w:r>
      <w:r>
        <w:t>ility, the date and terms of the proposed sale shall be posted.</w:t>
      </w:r>
      <w:bookmarkStart w:id="0" w:name="_GoBack"/>
      <w:bookmarkEnd w:id="0"/>
    </w:p>
    <w:p w:rsidR="00571238" w:rsidRDefault="00571238" w:rsidP="00571238">
      <w:pPr>
        <w:spacing w:after="28"/>
        <w:ind w:left="369" w:right="329" w:firstLine="0"/>
      </w:pPr>
    </w:p>
    <w:tbl>
      <w:tblPr>
        <w:tblStyle w:val="TableGrid"/>
        <w:tblW w:w="9251" w:type="dxa"/>
        <w:tblInd w:w="14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2153"/>
        <w:gridCol w:w="2122"/>
        <w:gridCol w:w="3000"/>
      </w:tblGrid>
      <w:tr w:rsidR="00531860" w:rsidTr="00571238">
        <w:trPr>
          <w:trHeight w:val="28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Adopted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Revised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Reviewed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 of next review </w:t>
            </w:r>
          </w:p>
        </w:tc>
      </w:tr>
      <w:tr w:rsidR="00531860" w:rsidTr="00571238">
        <w:trPr>
          <w:trHeight w:val="14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0" w:right="0" w:firstLine="0"/>
            </w:pPr>
            <w:r>
              <w:t xml:space="preserve">4/10/2018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0" w:right="0" w:firstLine="0"/>
            </w:pPr>
            <w:r>
              <w:t xml:space="preserve">12/2021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56" w:right="0" w:firstLine="0"/>
            </w:pPr>
            <w:r>
              <w:t>12/2024</w:t>
            </w:r>
          </w:p>
        </w:tc>
      </w:tr>
      <w:tr w:rsidR="00531860" w:rsidTr="00571238">
        <w:trPr>
          <w:trHeight w:val="36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71238">
            <w:pPr>
              <w:spacing w:after="0" w:line="259" w:lineRule="auto"/>
              <w:ind w:left="37" w:right="0" w:firstLine="0"/>
            </w:pPr>
            <w:r>
              <w:t>12/2021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</w:tr>
      <w:tr w:rsidR="00531860" w:rsidTr="00571238">
        <w:trPr>
          <w:trHeight w:val="32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</w:tr>
      <w:tr w:rsidR="00531860" w:rsidTr="00571238">
        <w:trPr>
          <w:trHeight w:val="32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60" w:rsidRDefault="00531860">
            <w:pPr>
              <w:spacing w:after="160" w:line="259" w:lineRule="auto"/>
              <w:ind w:left="0" w:right="0" w:firstLine="0"/>
            </w:pPr>
          </w:p>
        </w:tc>
      </w:tr>
    </w:tbl>
    <w:p w:rsidR="00000000" w:rsidRDefault="00571238" w:rsidP="00571238">
      <w:pPr>
        <w:ind w:left="0" w:firstLine="0"/>
      </w:pPr>
    </w:p>
    <w:sectPr w:rsidR="00000000" w:rsidSect="00571238">
      <w:pgSz w:w="12240" w:h="15840"/>
      <w:pgMar w:top="720" w:right="108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1A29"/>
    <w:multiLevelType w:val="hybridMultilevel"/>
    <w:tmpl w:val="74D6BB8C"/>
    <w:lvl w:ilvl="0" w:tplc="6D84F804">
      <w:start w:val="1"/>
      <w:numFmt w:val="decimal"/>
      <w:lvlText w:val="%1."/>
      <w:lvlJc w:val="left"/>
      <w:pPr>
        <w:ind w:left="3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63F56">
      <w:start w:val="1"/>
      <w:numFmt w:val="lowerLetter"/>
      <w:lvlText w:val="%2"/>
      <w:lvlJc w:val="left"/>
      <w:pPr>
        <w:ind w:left="11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E27AE">
      <w:start w:val="1"/>
      <w:numFmt w:val="lowerRoman"/>
      <w:lvlText w:val="%3"/>
      <w:lvlJc w:val="left"/>
      <w:pPr>
        <w:ind w:left="18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28CAE">
      <w:start w:val="1"/>
      <w:numFmt w:val="decimal"/>
      <w:lvlText w:val="%4"/>
      <w:lvlJc w:val="left"/>
      <w:pPr>
        <w:ind w:left="254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A18A">
      <w:start w:val="1"/>
      <w:numFmt w:val="lowerLetter"/>
      <w:lvlText w:val="%5"/>
      <w:lvlJc w:val="left"/>
      <w:pPr>
        <w:ind w:left="326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63EA">
      <w:start w:val="1"/>
      <w:numFmt w:val="lowerRoman"/>
      <w:lvlText w:val="%6"/>
      <w:lvlJc w:val="left"/>
      <w:pPr>
        <w:ind w:left="398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64A44">
      <w:start w:val="1"/>
      <w:numFmt w:val="decimal"/>
      <w:lvlText w:val="%7"/>
      <w:lvlJc w:val="left"/>
      <w:pPr>
        <w:ind w:left="47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4EAA">
      <w:start w:val="1"/>
      <w:numFmt w:val="lowerLetter"/>
      <w:lvlText w:val="%8"/>
      <w:lvlJc w:val="left"/>
      <w:pPr>
        <w:ind w:left="54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21518">
      <w:start w:val="1"/>
      <w:numFmt w:val="lowerRoman"/>
      <w:lvlText w:val="%9"/>
      <w:lvlJc w:val="left"/>
      <w:pPr>
        <w:ind w:left="614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60"/>
    <w:rsid w:val="00531860"/>
    <w:rsid w:val="005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6635"/>
  <w15:docId w15:val="{00B01724-8123-4664-8F5D-18AF6AC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5" w:line="235" w:lineRule="auto"/>
      <w:ind w:left="370" w:right="247" w:hanging="370"/>
    </w:pPr>
    <w:rPr>
      <w:rFonts w:ascii="Segoe UI" w:eastAsia="Segoe UI" w:hAnsi="Segoe UI" w:cs="Segoe U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71"/>
      <w:ind w:left="31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tonpubliclibrary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tonpubliclibrary.u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Evers</dc:creator>
  <cp:keywords/>
  <cp:lastModifiedBy>Rachel</cp:lastModifiedBy>
  <cp:revision>2</cp:revision>
  <dcterms:created xsi:type="dcterms:W3CDTF">2021-12-23T19:16:00Z</dcterms:created>
  <dcterms:modified xsi:type="dcterms:W3CDTF">2021-12-23T19:16:00Z</dcterms:modified>
</cp:coreProperties>
</file>