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57A0C" w14:textId="77777777" w:rsidR="00D32AB7" w:rsidRDefault="00D32AB7">
      <w:pPr>
        <w:pStyle w:val="BodyText"/>
        <w:spacing w:before="29"/>
        <w:rPr>
          <w:rFonts w:ascii="Times New Roman"/>
          <w:sz w:val="20"/>
        </w:rPr>
      </w:pPr>
    </w:p>
    <w:p w14:paraId="7D77FC04" w14:textId="77777777" w:rsidR="00D32AB7" w:rsidRDefault="00D32AB7">
      <w:pPr>
        <w:pStyle w:val="BodyText"/>
        <w:rPr>
          <w:rFonts w:ascii="Times New Roman"/>
          <w:sz w:val="20"/>
        </w:rPr>
        <w:sectPr w:rsidR="00D32AB7">
          <w:type w:val="continuous"/>
          <w:pgSz w:w="12240" w:h="15840"/>
          <w:pgMar w:top="560" w:right="720" w:bottom="280" w:left="720" w:header="720" w:footer="720" w:gutter="0"/>
          <w:cols w:space="720"/>
        </w:sectPr>
      </w:pPr>
    </w:p>
    <w:p w14:paraId="7F0C279A" w14:textId="77777777" w:rsidR="00D32AB7" w:rsidRDefault="00214B8B">
      <w:pPr>
        <w:spacing w:before="100" w:line="242" w:lineRule="auto"/>
        <w:ind w:left="560"/>
        <w:rPr>
          <w:rFonts w:ascii="Calibri"/>
          <w:sz w:val="28"/>
        </w:rPr>
      </w:pPr>
      <w:r>
        <w:rPr>
          <w:rFonts w:ascii="Calibri"/>
          <w:sz w:val="28"/>
        </w:rPr>
        <w:t>306 8</w:t>
      </w:r>
      <w:proofErr w:type="spellStart"/>
      <w:r>
        <w:rPr>
          <w:rFonts w:ascii="Calibri"/>
          <w:position w:val="10"/>
          <w:sz w:val="18"/>
        </w:rPr>
        <w:t>th</w:t>
      </w:r>
      <w:proofErr w:type="spellEnd"/>
      <w:r>
        <w:rPr>
          <w:rFonts w:ascii="Calibri"/>
          <w:spacing w:val="40"/>
          <w:position w:val="10"/>
          <w:sz w:val="18"/>
        </w:rPr>
        <w:t xml:space="preserve"> </w:t>
      </w:r>
      <w:r>
        <w:rPr>
          <w:rFonts w:ascii="Calibri"/>
          <w:sz w:val="28"/>
        </w:rPr>
        <w:t>Ave S Clinton,</w:t>
      </w:r>
      <w:r>
        <w:rPr>
          <w:rFonts w:ascii="Calibri"/>
          <w:spacing w:val="-16"/>
          <w:sz w:val="28"/>
        </w:rPr>
        <w:t xml:space="preserve"> </w:t>
      </w:r>
      <w:r>
        <w:rPr>
          <w:rFonts w:ascii="Calibri"/>
          <w:sz w:val="28"/>
        </w:rPr>
        <w:t>IA</w:t>
      </w:r>
      <w:r>
        <w:rPr>
          <w:rFonts w:ascii="Calibri"/>
          <w:spacing w:val="-16"/>
          <w:sz w:val="28"/>
        </w:rPr>
        <w:t xml:space="preserve"> </w:t>
      </w:r>
      <w:r>
        <w:rPr>
          <w:rFonts w:ascii="Calibri"/>
          <w:sz w:val="28"/>
        </w:rPr>
        <w:t>52732</w:t>
      </w:r>
    </w:p>
    <w:p w14:paraId="10582C6B" w14:textId="77777777" w:rsidR="00D32AB7" w:rsidRDefault="00214B8B">
      <w:pPr>
        <w:spacing w:line="336" w:lineRule="exact"/>
        <w:ind w:left="560"/>
        <w:rPr>
          <w:rFonts w:ascii="Calibri"/>
          <w:sz w:val="28"/>
        </w:rPr>
      </w:pPr>
      <w:r>
        <w:rPr>
          <w:rFonts w:ascii="Calibri"/>
          <w:spacing w:val="-2"/>
          <w:sz w:val="28"/>
        </w:rPr>
        <w:t>563.242.8441</w:t>
      </w:r>
    </w:p>
    <w:p w14:paraId="21ACC6E3" w14:textId="77777777" w:rsidR="00D32AB7" w:rsidRDefault="00214B8B">
      <w:pPr>
        <w:spacing w:before="105"/>
        <w:ind w:left="3929" w:right="534"/>
        <w:jc w:val="both"/>
        <w:rPr>
          <w:rFonts w:ascii="Calibri"/>
          <w:sz w:val="28"/>
        </w:rPr>
      </w:pPr>
      <w:r>
        <w:br w:type="column"/>
      </w:r>
      <w:hyperlink r:id="rId4">
        <w:r>
          <w:rPr>
            <w:rFonts w:ascii="Calibri"/>
            <w:color w:val="0562C1"/>
            <w:spacing w:val="-2"/>
            <w:sz w:val="28"/>
            <w:u w:val="single" w:color="0562C1"/>
          </w:rPr>
          <w:t>www.clintonpubliclibrary.us</w:t>
        </w:r>
      </w:hyperlink>
      <w:r>
        <w:rPr>
          <w:rFonts w:ascii="Calibri"/>
          <w:color w:val="0562C1"/>
          <w:spacing w:val="-2"/>
          <w:sz w:val="28"/>
        </w:rPr>
        <w:t xml:space="preserve"> </w:t>
      </w:r>
      <w:hyperlink r:id="rId5">
        <w:r>
          <w:rPr>
            <w:rFonts w:ascii="Calibri"/>
            <w:color w:val="0562C1"/>
            <w:spacing w:val="-2"/>
            <w:sz w:val="28"/>
            <w:u w:val="single" w:color="0562C1"/>
          </w:rPr>
          <w:t>info@clintonpubliclibrary.us</w:t>
        </w:r>
      </w:hyperlink>
      <w:r>
        <w:rPr>
          <w:rFonts w:ascii="Calibri"/>
          <w:color w:val="0562C1"/>
          <w:spacing w:val="-2"/>
          <w:sz w:val="28"/>
        </w:rPr>
        <w:t xml:space="preserve"> </w:t>
      </w:r>
      <w:proofErr w:type="gramStart"/>
      <w:r>
        <w:rPr>
          <w:rFonts w:ascii="Calibri"/>
          <w:sz w:val="28"/>
        </w:rPr>
        <w:t>Social Media</w:t>
      </w:r>
      <w:proofErr w:type="gramEnd"/>
      <w:r>
        <w:rPr>
          <w:rFonts w:ascii="Calibri"/>
          <w:sz w:val="28"/>
        </w:rPr>
        <w:t>: @iacpl</w:t>
      </w:r>
    </w:p>
    <w:p w14:paraId="7C56A6E9" w14:textId="77777777" w:rsidR="00D32AB7" w:rsidRDefault="00D32AB7">
      <w:pPr>
        <w:jc w:val="both"/>
        <w:rPr>
          <w:rFonts w:ascii="Calibri"/>
          <w:sz w:val="28"/>
        </w:rPr>
        <w:sectPr w:rsidR="00D32AB7">
          <w:type w:val="continuous"/>
          <w:pgSz w:w="12240" w:h="15840"/>
          <w:pgMar w:top="560" w:right="720" w:bottom="280" w:left="720" w:header="720" w:footer="720" w:gutter="0"/>
          <w:cols w:num="2" w:space="720" w:equalWidth="0">
            <w:col w:w="2546" w:space="567"/>
            <w:col w:w="7687"/>
          </w:cols>
        </w:sectPr>
      </w:pPr>
    </w:p>
    <w:p w14:paraId="234E3E8B" w14:textId="77777777" w:rsidR="00D32AB7" w:rsidRDefault="00D32AB7">
      <w:pPr>
        <w:pStyle w:val="BodyText"/>
        <w:rPr>
          <w:rFonts w:ascii="Calibri"/>
        </w:rPr>
      </w:pPr>
    </w:p>
    <w:p w14:paraId="0BC224C1" w14:textId="77777777" w:rsidR="00D32AB7" w:rsidRDefault="00D32AB7">
      <w:pPr>
        <w:pStyle w:val="BodyText"/>
        <w:rPr>
          <w:rFonts w:ascii="Calibri"/>
        </w:rPr>
      </w:pPr>
    </w:p>
    <w:p w14:paraId="3208B3D1" w14:textId="77777777" w:rsidR="00D32AB7" w:rsidRDefault="00D32AB7">
      <w:pPr>
        <w:pStyle w:val="BodyText"/>
        <w:spacing w:before="32"/>
        <w:rPr>
          <w:rFonts w:ascii="Calibri"/>
        </w:rPr>
      </w:pPr>
    </w:p>
    <w:p w14:paraId="12E71924" w14:textId="77777777" w:rsidR="00D32AB7" w:rsidRDefault="00214B8B">
      <w:pPr>
        <w:pStyle w:val="Heading1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33930B08" wp14:editId="2B1AEDED">
            <wp:simplePos x="0" y="0"/>
            <wp:positionH relativeFrom="page">
              <wp:posOffset>2790445</wp:posOffset>
            </wp:positionH>
            <wp:positionV relativeFrom="paragraph">
              <wp:posOffset>-1465853</wp:posOffset>
            </wp:positionV>
            <wp:extent cx="1614166" cy="935155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4166" cy="935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Sustainability</w:t>
      </w:r>
      <w:r>
        <w:rPr>
          <w:spacing w:val="-10"/>
        </w:rPr>
        <w:t xml:space="preserve"> </w:t>
      </w:r>
      <w:r>
        <w:rPr>
          <w:spacing w:val="-2"/>
        </w:rPr>
        <w:t>Policy</w:t>
      </w:r>
    </w:p>
    <w:p w14:paraId="46BC471B" w14:textId="77777777" w:rsidR="00D32AB7" w:rsidRDefault="00214B8B">
      <w:pPr>
        <w:pStyle w:val="BodyText"/>
        <w:spacing w:before="316"/>
        <w:ind w:right="46" w:firstLine="720"/>
      </w:pPr>
      <w:r>
        <w:t>The Clinton Public Library’s Board of Trustees, Administration, and staff recognize the important</w:t>
      </w:r>
      <w:r>
        <w:rPr>
          <w:spacing w:val="-6"/>
        </w:rPr>
        <w:t xml:space="preserve"> </w:t>
      </w:r>
      <w:r>
        <w:t>role</w:t>
      </w:r>
      <w:r>
        <w:rPr>
          <w:spacing w:val="-5"/>
        </w:rPr>
        <w:t xml:space="preserve"> </w:t>
      </w:r>
      <w:r>
        <w:t>libraries</w:t>
      </w:r>
      <w:r>
        <w:rPr>
          <w:spacing w:val="-7"/>
        </w:rPr>
        <w:t xml:space="preserve"> </w:t>
      </w:r>
      <w:r>
        <w:t>play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community</w:t>
      </w:r>
      <w:r>
        <w:rPr>
          <w:spacing w:val="-1"/>
        </w:rPr>
        <w:t xml:space="preserve"> </w:t>
      </w:r>
      <w:r>
        <w:t>conversations</w:t>
      </w:r>
      <w:r>
        <w:rPr>
          <w:spacing w:val="-1"/>
        </w:rPr>
        <w:t xml:space="preserve"> </w:t>
      </w:r>
      <w:r>
        <w:t>about</w:t>
      </w:r>
      <w:r>
        <w:rPr>
          <w:spacing w:val="-1"/>
        </w:rPr>
        <w:t xml:space="preserve"> </w:t>
      </w:r>
      <w:r>
        <w:t>resiliency</w:t>
      </w:r>
      <w:r>
        <w:rPr>
          <w:spacing w:val="-5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sustainable</w:t>
      </w:r>
      <w:r>
        <w:rPr>
          <w:spacing w:val="-5"/>
        </w:rPr>
        <w:t xml:space="preserve"> </w:t>
      </w:r>
      <w:r>
        <w:t>future.</w:t>
      </w:r>
      <w:r>
        <w:rPr>
          <w:spacing w:val="-7"/>
        </w:rPr>
        <w:t xml:space="preserve"> </w:t>
      </w:r>
      <w:r>
        <w:t>We are</w:t>
      </w:r>
      <w:r>
        <w:rPr>
          <w:spacing w:val="-1"/>
        </w:rPr>
        <w:t xml:space="preserve"> </w:t>
      </w:r>
      <w:r>
        <w:t>committed</w:t>
      </w:r>
      <w:r>
        <w:rPr>
          <w:spacing w:val="-2"/>
        </w:rPr>
        <w:t xml:space="preserve"> </w:t>
      </w:r>
      <w:r>
        <w:t>to reducing</w:t>
      </w:r>
      <w:r>
        <w:rPr>
          <w:spacing w:val="-2"/>
        </w:rPr>
        <w:t xml:space="preserve"> </w:t>
      </w:r>
      <w:r>
        <w:t>our environmental footprint</w:t>
      </w:r>
      <w:r>
        <w:rPr>
          <w:spacing w:val="-2"/>
        </w:rPr>
        <w:t xml:space="preserve"> </w:t>
      </w:r>
      <w:r>
        <w:t>and promoting environmental stewardship</w:t>
      </w:r>
      <w:r>
        <w:rPr>
          <w:spacing w:val="-1"/>
        </w:rPr>
        <w:t xml:space="preserve"> </w:t>
      </w:r>
      <w:r>
        <w:t>at all levels of the organization. Our goal is to minimize our impact and maximize future generations’ ability to live, work, and thrive in a healthy shared environment, with equitable access to clean air, clean water, and natural resources.</w:t>
      </w:r>
    </w:p>
    <w:p w14:paraId="4000A628" w14:textId="77777777" w:rsidR="00D32AB7" w:rsidRDefault="00D32AB7">
      <w:pPr>
        <w:pStyle w:val="BodyText"/>
        <w:spacing w:before="1"/>
      </w:pPr>
    </w:p>
    <w:p w14:paraId="73F33414" w14:textId="77777777" w:rsidR="00D32AB7" w:rsidRDefault="00214B8B">
      <w:pPr>
        <w:pStyle w:val="BodyText"/>
        <w:ind w:right="46" w:firstLine="720"/>
      </w:pPr>
      <w:r>
        <w:t>We support sustainable principles that strengthen a resilient and sustainable community and library for all residents. To uphold this responsibility, the library will strive for economic efficiency; conserve energy and water; support renewable energy resources; minimize pollution and waste; protect habitats; purchase environmentally responsible products; and encourage environmentally preferable transportation whenever practical and efficient. These commitments extend to all contractors,</w:t>
      </w:r>
      <w:r>
        <w:rPr>
          <w:spacing w:val="-6"/>
        </w:rPr>
        <w:t xml:space="preserve"> </w:t>
      </w:r>
      <w:r>
        <w:t>vendors,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supplier</w:t>
      </w:r>
      <w:r>
        <w:rPr>
          <w:spacing w:val="-3"/>
        </w:rPr>
        <w:t xml:space="preserve"> </w:t>
      </w:r>
      <w:r>
        <w:t>relationships.</w:t>
      </w:r>
      <w:r>
        <w:rPr>
          <w:spacing w:val="-2"/>
        </w:rPr>
        <w:t xml:space="preserve"> </w:t>
      </w:r>
      <w:r>
        <w:t>We</w:t>
      </w:r>
      <w:r>
        <w:rPr>
          <w:spacing w:val="-5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encourage</w:t>
      </w:r>
      <w:r>
        <w:rPr>
          <w:spacing w:val="-5"/>
        </w:rPr>
        <w:t xml:space="preserve"> </w:t>
      </w:r>
      <w:r>
        <w:t>those serving</w:t>
      </w:r>
      <w:r>
        <w:rPr>
          <w:spacing w:val="-6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acting</w:t>
      </w:r>
      <w:r>
        <w:rPr>
          <w:spacing w:val="-6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behalf of the library to meet our standards of environmental performance.</w:t>
      </w:r>
    </w:p>
    <w:p w14:paraId="5421E484" w14:textId="77777777" w:rsidR="00D32AB7" w:rsidRDefault="00D32AB7">
      <w:pPr>
        <w:pStyle w:val="BodyText"/>
        <w:spacing w:before="2"/>
      </w:pPr>
    </w:p>
    <w:p w14:paraId="33488288" w14:textId="77777777" w:rsidR="00D32AB7" w:rsidRDefault="00214B8B">
      <w:pPr>
        <w:pStyle w:val="BodyText"/>
        <w:ind w:right="74" w:firstLine="720"/>
      </w:pPr>
      <w:r>
        <w:t>Employee</w:t>
      </w:r>
      <w:r>
        <w:rPr>
          <w:spacing w:val="-5"/>
        </w:rPr>
        <w:t xml:space="preserve"> </w:t>
      </w:r>
      <w:r>
        <w:t>understanding</w:t>
      </w:r>
      <w:r>
        <w:rPr>
          <w:spacing w:val="-1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involvement</w:t>
      </w:r>
      <w:r>
        <w:rPr>
          <w:spacing w:val="-6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vital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success</w:t>
      </w:r>
      <w:r>
        <w:rPr>
          <w:spacing w:val="-1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policy.</w:t>
      </w:r>
      <w:r>
        <w:rPr>
          <w:spacing w:val="-6"/>
        </w:rPr>
        <w:t xml:space="preserve"> </w:t>
      </w:r>
      <w:r>
        <w:t>Administration and the Board of Trustees will encourage staff to be proactive and apply sustainable thinking across facilities,</w:t>
      </w:r>
      <w:r>
        <w:rPr>
          <w:spacing w:val="-6"/>
        </w:rPr>
        <w:t xml:space="preserve"> </w:t>
      </w:r>
      <w:r>
        <w:t>operations,</w:t>
      </w:r>
      <w:r>
        <w:rPr>
          <w:spacing w:val="-6"/>
        </w:rPr>
        <w:t xml:space="preserve"> </w:t>
      </w:r>
      <w:r>
        <w:t>policy</w:t>
      </w:r>
      <w:r>
        <w:rPr>
          <w:spacing w:val="-5"/>
        </w:rPr>
        <w:t xml:space="preserve"> </w:t>
      </w:r>
      <w:r>
        <w:t>development,</w:t>
      </w:r>
      <w:r>
        <w:rPr>
          <w:spacing w:val="-6"/>
        </w:rPr>
        <w:t xml:space="preserve"> </w:t>
      </w:r>
      <w:r>
        <w:t>technology,</w:t>
      </w:r>
      <w:r>
        <w:rPr>
          <w:spacing w:val="-6"/>
        </w:rPr>
        <w:t xml:space="preserve"> </w:t>
      </w:r>
      <w:r>
        <w:t>programming,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community</w:t>
      </w:r>
      <w:r>
        <w:rPr>
          <w:spacing w:val="-5"/>
        </w:rPr>
        <w:t xml:space="preserve"> </w:t>
      </w:r>
      <w:r>
        <w:t>partnerships.</w:t>
      </w:r>
      <w:r>
        <w:rPr>
          <w:spacing w:val="-6"/>
        </w:rPr>
        <w:t xml:space="preserve"> </w:t>
      </w:r>
      <w:r>
        <w:t>All employees will receive a copy of this policy upon hiring and will be educated about, and participate in, the library’s ongoing sustainability efforts.</w:t>
      </w:r>
    </w:p>
    <w:p w14:paraId="7FC4686E" w14:textId="77777777" w:rsidR="00D32AB7" w:rsidRDefault="00D32AB7">
      <w:pPr>
        <w:pStyle w:val="BodyText"/>
        <w:spacing w:before="1"/>
      </w:pPr>
    </w:p>
    <w:p w14:paraId="2CE739AD" w14:textId="77777777" w:rsidR="00D32AB7" w:rsidRDefault="00214B8B">
      <w:pPr>
        <w:pStyle w:val="BodyText"/>
        <w:ind w:right="46" w:firstLine="720"/>
      </w:pPr>
      <w:r>
        <w:t>The library embraces the “triple bottom line” definition of sustainability: practices must be environmentally</w:t>
      </w:r>
      <w:r>
        <w:rPr>
          <w:spacing w:val="-5"/>
        </w:rPr>
        <w:t xml:space="preserve"> </w:t>
      </w:r>
      <w:r>
        <w:t>sound,</w:t>
      </w:r>
      <w:r>
        <w:rPr>
          <w:spacing w:val="-2"/>
        </w:rPr>
        <w:t xml:space="preserve"> </w:t>
      </w:r>
      <w:r>
        <w:t>economically</w:t>
      </w:r>
      <w:r>
        <w:rPr>
          <w:spacing w:val="-5"/>
        </w:rPr>
        <w:t xml:space="preserve"> </w:t>
      </w:r>
      <w:r>
        <w:t>feasible,</w:t>
      </w:r>
      <w:r>
        <w:rPr>
          <w:spacing w:val="-2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socially</w:t>
      </w:r>
      <w:r>
        <w:rPr>
          <w:spacing w:val="-5"/>
        </w:rPr>
        <w:t xml:space="preserve"> </w:t>
      </w:r>
      <w:r>
        <w:t>equitable.</w:t>
      </w:r>
      <w:r>
        <w:rPr>
          <w:spacing w:val="-7"/>
        </w:rPr>
        <w:t xml:space="preserve"> </w:t>
      </w:r>
      <w:r>
        <w:t>These three</w:t>
      </w:r>
      <w:r>
        <w:rPr>
          <w:spacing w:val="-5"/>
        </w:rPr>
        <w:t xml:space="preserve"> </w:t>
      </w:r>
      <w:r>
        <w:t>elements</w:t>
      </w:r>
      <w:r>
        <w:rPr>
          <w:spacing w:val="-6"/>
        </w:rPr>
        <w:t xml:space="preserve"> </w:t>
      </w:r>
      <w:r>
        <w:t>guide</w:t>
      </w:r>
      <w:r>
        <w:rPr>
          <w:spacing w:val="-5"/>
        </w:rPr>
        <w:t xml:space="preserve"> </w:t>
      </w:r>
      <w:r>
        <w:t>all aspects of our sustainability work and help ensure that our decisions promote long-term resilience and responsible stewardship of public resources.</w:t>
      </w:r>
    </w:p>
    <w:p w14:paraId="3D9C631C" w14:textId="77777777" w:rsidR="00D32AB7" w:rsidRDefault="00214B8B">
      <w:pPr>
        <w:pStyle w:val="BodyText"/>
        <w:spacing w:before="319"/>
        <w:ind w:right="46" w:firstLine="720"/>
      </w:pPr>
      <w:r>
        <w:t>The</w:t>
      </w:r>
      <w:r>
        <w:rPr>
          <w:spacing w:val="-5"/>
        </w:rPr>
        <w:t xml:space="preserve"> </w:t>
      </w:r>
      <w:r>
        <w:t>Board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Trustees</w:t>
      </w:r>
      <w:r>
        <w:rPr>
          <w:spacing w:val="-1"/>
        </w:rPr>
        <w:t xml:space="preserve"> </w:t>
      </w:r>
      <w:r>
        <w:t>pledges</w:t>
      </w:r>
      <w:r>
        <w:rPr>
          <w:spacing w:val="-7"/>
        </w:rPr>
        <w:t xml:space="preserve"> </w:t>
      </w:r>
      <w:r>
        <w:t>its</w:t>
      </w:r>
      <w:r>
        <w:rPr>
          <w:spacing w:val="-6"/>
        </w:rPr>
        <w:t xml:space="preserve"> </w:t>
      </w:r>
      <w:r>
        <w:t>ongoing</w:t>
      </w:r>
      <w:r>
        <w:rPr>
          <w:spacing w:val="-6"/>
        </w:rPr>
        <w:t xml:space="preserve"> </w:t>
      </w:r>
      <w:r>
        <w:t>commitment</w:t>
      </w:r>
      <w:r>
        <w:rPr>
          <w:spacing w:val="-1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supporting</w:t>
      </w:r>
      <w:r>
        <w:rPr>
          <w:spacing w:val="-6"/>
        </w:rPr>
        <w:t xml:space="preserve"> </w:t>
      </w:r>
      <w:r>
        <w:t>sustainable</w:t>
      </w:r>
      <w:r>
        <w:rPr>
          <w:spacing w:val="-5"/>
        </w:rPr>
        <w:t xml:space="preserve"> </w:t>
      </w:r>
      <w:r>
        <w:t>principles grounded in the triple bottom line, ensuring that the Clinton Public Library continues to foster a responsible, equitable, and sustainable community through its collections, programs, and services.</w:t>
      </w:r>
    </w:p>
    <w:p w14:paraId="11D7251B" w14:textId="6787803E" w:rsidR="006731DA" w:rsidRPr="006731DA" w:rsidRDefault="006731DA" w:rsidP="006731DA">
      <w:pPr>
        <w:pStyle w:val="BodyText"/>
        <w:spacing w:before="319"/>
        <w:ind w:right="46"/>
        <w:rPr>
          <w:i/>
          <w:iCs/>
        </w:rPr>
      </w:pPr>
      <w:r w:rsidRPr="006731DA">
        <w:rPr>
          <w:i/>
          <w:iCs/>
        </w:rPr>
        <w:t>Adopted by the Library Board of Trustees July 20, 2026</w:t>
      </w:r>
    </w:p>
    <w:sectPr w:rsidR="006731DA" w:rsidRPr="006731DA">
      <w:type w:val="continuous"/>
      <w:pgSz w:w="12240" w:h="15840"/>
      <w:pgMar w:top="560" w:right="72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32AB7"/>
    <w:rsid w:val="00271258"/>
    <w:rsid w:val="006731DA"/>
    <w:rsid w:val="00C00A27"/>
    <w:rsid w:val="00D32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73E9C6"/>
  <w15:docId w15:val="{1B8CDA3C-79EC-4A03-9A20-DBD4BAE0A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Segoe UI" w:eastAsia="Segoe UI" w:hAnsi="Segoe UI" w:cs="Segoe UI"/>
    </w:rPr>
  </w:style>
  <w:style w:type="paragraph" w:styleId="Heading1">
    <w:name w:val="heading 1"/>
    <w:basedOn w:val="Normal"/>
    <w:uiPriority w:val="9"/>
    <w:qFormat/>
    <w:pPr>
      <w:ind w:left="1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info@clintonpubliclibrary.us" TargetMode="External"/><Relationship Id="rId4" Type="http://schemas.openxmlformats.org/officeDocument/2006/relationships/hyperlink" Target="http://www.clintonpubliclibrary.u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343</Words>
  <Characters>2230</Characters>
  <Application>Microsoft Office Word</Application>
  <DocSecurity>0</DocSecurity>
  <Lines>123</Lines>
  <Paragraphs>11</Paragraphs>
  <ScaleCrop>false</ScaleCrop>
  <Company>City of Clinton Iowa</Company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Kendra Evers</dc:creator>
  <cp:lastModifiedBy>Susan Mesecher</cp:lastModifiedBy>
  <cp:revision>3</cp:revision>
  <cp:lastPrinted>2026-07-20T23:53:00Z</cp:lastPrinted>
  <dcterms:created xsi:type="dcterms:W3CDTF">2026-07-20T23:47:00Z</dcterms:created>
  <dcterms:modified xsi:type="dcterms:W3CDTF">2026-07-20T23:53:00Z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2026-07-14T00:00:00Z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2026-07-20T00:00:00Z</vt:filetime>
  </property>
</Properties>
</file>